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44036" w14:textId="290EFDE1" w:rsidR="00C579C9" w:rsidRDefault="003D7A05">
      <w:pPr>
        <w:pStyle w:val="Header"/>
        <w:tabs>
          <w:tab w:val="right" w:pos="5954"/>
        </w:tabs>
        <w:spacing w:after="240"/>
        <w:jc w:val="right"/>
        <w:rPr>
          <w:rFonts w:ascii="Calibri" w:eastAsia="SimSun" w:hAnsi="Calibri"/>
          <w:b/>
          <w:bCs/>
          <w:color w:val="00558C"/>
          <w:sz w:val="24"/>
          <w:szCs w:val="24"/>
          <w:lang w:val="en-US" w:eastAsia="zh-CN"/>
        </w:rPr>
      </w:pPr>
      <w:r>
        <w:rPr>
          <w:rFonts w:ascii="Calibri" w:eastAsia="SimSun" w:hAnsi="Calibri" w:hint="eastAsia"/>
          <w:b/>
          <w:bCs/>
          <w:color w:val="00558C"/>
          <w:sz w:val="24"/>
          <w:szCs w:val="24"/>
          <w:lang w:val="en-US" w:eastAsia="zh-CN"/>
        </w:rPr>
        <w:t>Input paper:   ARM21-</w:t>
      </w:r>
      <w:r>
        <w:rPr>
          <w:rFonts w:ascii="Calibri" w:eastAsia="SimSun" w:hAnsi="Calibri"/>
          <w:b/>
          <w:bCs/>
          <w:color w:val="00558C"/>
          <w:sz w:val="24"/>
          <w:szCs w:val="24"/>
          <w:lang w:val="en-US" w:eastAsia="zh-CN"/>
        </w:rPr>
        <w:t>7.1.1</w:t>
      </w:r>
    </w:p>
    <w:p w14:paraId="44044037" w14:textId="77777777" w:rsidR="00C579C9" w:rsidRDefault="00C579C9">
      <w:pPr>
        <w:pStyle w:val="BodyText"/>
        <w:tabs>
          <w:tab w:val="left" w:pos="2835"/>
        </w:tabs>
        <w:spacing w:after="0"/>
        <w:rPr>
          <w:rFonts w:ascii="Calibri" w:eastAsia="SimSun" w:hAnsi="Calibri"/>
          <w:b/>
          <w:bCs/>
          <w:color w:val="00558C"/>
          <w:sz w:val="24"/>
          <w:szCs w:val="24"/>
          <w:lang w:val="en-US" w:eastAsia="zh-CN"/>
        </w:rPr>
      </w:pPr>
    </w:p>
    <w:p w14:paraId="44044038" w14:textId="77777777" w:rsidR="00C579C9" w:rsidRDefault="003D7A05">
      <w:pPr>
        <w:pStyle w:val="BodyText"/>
        <w:tabs>
          <w:tab w:val="left" w:pos="2835"/>
        </w:tabs>
        <w:spacing w:after="0"/>
        <w:rPr>
          <w:rFonts w:ascii="Calibri" w:eastAsia="SimSun" w:hAnsi="Calibri"/>
          <w:b/>
          <w:bCs/>
          <w:color w:val="00558C"/>
          <w:sz w:val="24"/>
          <w:szCs w:val="24"/>
          <w:lang w:val="en-US" w:eastAsia="zh-CN"/>
        </w:rPr>
      </w:pPr>
      <w:r>
        <w:rPr>
          <w:rFonts w:ascii="Calibri" w:eastAsia="SimSun" w:hAnsi="Calibri" w:hint="eastAsia"/>
          <w:b/>
          <w:bCs/>
          <w:color w:val="00558C"/>
          <w:sz w:val="24"/>
          <w:szCs w:val="24"/>
          <w:lang w:val="en-US" w:eastAsia="zh-CN"/>
        </w:rPr>
        <w:t xml:space="preserve">Input paper for the following Committee(s): </w:t>
      </w:r>
      <w:r>
        <w:rPr>
          <w:rFonts w:ascii="Calibri" w:eastAsia="SimSun" w:hAnsi="Calibri" w:hint="eastAsia"/>
          <w:b/>
          <w:bCs/>
          <w:color w:val="00558C"/>
          <w:sz w:val="24"/>
          <w:szCs w:val="24"/>
          <w:lang w:val="en-US" w:eastAsia="zh-CN"/>
        </w:rPr>
        <w:tab/>
      </w:r>
      <w:r>
        <w:rPr>
          <w:rFonts w:ascii="Calibri" w:eastAsia="SimSun" w:hAnsi="Calibri" w:hint="eastAsia"/>
          <w:b/>
          <w:bCs/>
          <w:color w:val="00558C"/>
          <w:sz w:val="24"/>
          <w:szCs w:val="24"/>
          <w:lang w:val="en-US" w:eastAsia="zh-CN"/>
        </w:rPr>
        <w:tab/>
        <w:t>Purpose of paper:</w:t>
      </w:r>
    </w:p>
    <w:p w14:paraId="44044039" w14:textId="77777777" w:rsidR="00C579C9" w:rsidRDefault="003D7A05">
      <w:pPr>
        <w:pStyle w:val="BodyText"/>
        <w:tabs>
          <w:tab w:val="left" w:pos="2835"/>
        </w:tabs>
        <w:rPr>
          <w:rFonts w:ascii="Calibri" w:hAnsi="Calibri"/>
          <w:color w:val="000000" w:themeColor="text1"/>
        </w:rPr>
      </w:pPr>
      <w:r>
        <w:rPr>
          <w:rFonts w:ascii="Calibri" w:hAnsi="Calibri"/>
          <w:color w:val="000000" w:themeColor="text1"/>
          <w:sz w:val="18"/>
          <w:szCs w:val="18"/>
        </w:rPr>
        <w:t>(Select as appropriate)</w:t>
      </w:r>
      <w:r>
        <w:rPr>
          <w:rFonts w:ascii="Calibri" w:hAnsi="Calibri"/>
          <w:color w:val="000000" w:themeColor="text1"/>
          <w:sz w:val="18"/>
          <w:szCs w:val="18"/>
        </w:rPr>
        <w:tab/>
      </w:r>
    </w:p>
    <w:p w14:paraId="4404403A" w14:textId="77777777" w:rsidR="00C579C9" w:rsidRDefault="003D7A05">
      <w:pPr>
        <w:pStyle w:val="BodyText"/>
        <w:tabs>
          <w:tab w:val="left" w:pos="1843"/>
        </w:tabs>
        <w:rPr>
          <w:rFonts w:ascii="Calibri" w:hAnsi="Calibri" w:cs="Arial"/>
          <w:b/>
          <w:color w:val="000000" w:themeColor="text1"/>
        </w:rPr>
      </w:pPr>
      <w:sdt>
        <w:sdtPr>
          <w:rPr>
            <w:rFonts w:ascii="Calibri" w:hAnsi="Calibri" w:cs="Arial"/>
            <w:b/>
            <w:color w:val="000000" w:themeColor="text1"/>
            <w:sz w:val="24"/>
            <w:szCs w:val="24"/>
          </w:rPr>
          <w:id w:val="-2075572951"/>
        </w:sdtPr>
        <w:sdtEndPr/>
        <w:sdtContent>
          <w:r>
            <w:rPr>
              <w:rFonts w:ascii="MS Gothic" w:eastAsia="MS Gothic" w:hAnsi="MS Gothic" w:cs="Arial" w:hint="eastAsia"/>
              <w:b/>
              <w:color w:val="000000" w:themeColor="text1"/>
              <w:sz w:val="24"/>
              <w:szCs w:val="24"/>
            </w:rPr>
            <w:t>☒</w:t>
          </w:r>
        </w:sdtContent>
      </w:sdt>
      <w:r>
        <w:rPr>
          <w:rFonts w:ascii="Calibri" w:hAnsi="Calibri" w:cs="Arial"/>
          <w:color w:val="000000" w:themeColor="text1"/>
          <w:sz w:val="24"/>
          <w:szCs w:val="24"/>
        </w:rPr>
        <w:t xml:space="preserve"> </w:t>
      </w:r>
      <w:r>
        <w:rPr>
          <w:rFonts w:ascii="Calibri" w:hAnsi="Calibri" w:cs="Arial"/>
          <w:color w:val="000000" w:themeColor="text1"/>
        </w:rPr>
        <w:t>ARM</w:t>
      </w:r>
      <w:r>
        <w:rPr>
          <w:rFonts w:ascii="Calibri" w:hAnsi="Calibri" w:cs="Arial"/>
          <w:color w:val="000000" w:themeColor="text1"/>
        </w:rPr>
        <w:tab/>
      </w:r>
      <w:sdt>
        <w:sdtPr>
          <w:rPr>
            <w:rFonts w:ascii="Calibri" w:hAnsi="Calibri" w:cs="Arial"/>
            <w:b/>
            <w:color w:val="000000" w:themeColor="text1"/>
            <w:sz w:val="24"/>
            <w:szCs w:val="24"/>
          </w:rPr>
          <w:id w:val="1103151903"/>
        </w:sdtPr>
        <w:sdtEndPr/>
        <w:sdtContent>
          <w:r>
            <w:rPr>
              <w:rFonts w:ascii="MS Gothic" w:eastAsia="MS Gothic" w:hAnsi="MS Gothic" w:cs="Arial" w:hint="eastAsia"/>
              <w:b/>
              <w:color w:val="000000" w:themeColor="text1"/>
              <w:sz w:val="24"/>
              <w:szCs w:val="24"/>
            </w:rPr>
            <w:t>☐</w:t>
          </w:r>
        </w:sdtContent>
      </w:sdt>
      <w:r>
        <w:rPr>
          <w:rFonts w:ascii="Calibri" w:hAnsi="Calibri" w:cs="Arial"/>
          <w:color w:val="000000" w:themeColor="text1"/>
          <w:sz w:val="24"/>
          <w:szCs w:val="24"/>
        </w:rPr>
        <w:t xml:space="preserve">  </w:t>
      </w:r>
      <w:r>
        <w:rPr>
          <w:rFonts w:ascii="Calibri" w:hAnsi="Calibri" w:cs="Arial"/>
          <w:color w:val="000000" w:themeColor="text1"/>
        </w:rPr>
        <w:t>ENG</w:t>
      </w:r>
      <w:r>
        <w:rPr>
          <w:rFonts w:ascii="Calibri" w:hAnsi="Calibri" w:cs="Arial"/>
          <w:color w:val="000000" w:themeColor="text1"/>
        </w:rPr>
        <w:tab/>
      </w:r>
      <w:r>
        <w:rPr>
          <w:rFonts w:ascii="Calibri" w:hAnsi="Calibri" w:cs="Arial"/>
          <w:color w:val="000000" w:themeColor="text1"/>
        </w:rPr>
        <w:tab/>
      </w:r>
      <w:bookmarkStart w:id="0" w:name="_Hlk81060441"/>
      <w:sdt>
        <w:sdtPr>
          <w:rPr>
            <w:rFonts w:ascii="Calibri" w:hAnsi="Calibri" w:cs="Arial"/>
            <w:b/>
            <w:color w:val="000000" w:themeColor="text1"/>
            <w:sz w:val="24"/>
            <w:szCs w:val="24"/>
          </w:rPr>
          <w:id w:val="-363756475"/>
        </w:sdtPr>
        <w:sdtEndPr/>
        <w:sdtContent>
          <w:r>
            <w:rPr>
              <w:rFonts w:ascii="MS Gothic" w:eastAsia="MS Gothic" w:hAnsi="MS Gothic" w:cs="Arial" w:hint="eastAsia"/>
              <w:b/>
              <w:color w:val="000000" w:themeColor="text1"/>
              <w:sz w:val="24"/>
              <w:szCs w:val="24"/>
            </w:rPr>
            <w:t>☐</w:t>
          </w:r>
        </w:sdtContent>
      </w:sdt>
      <w:r>
        <w:rPr>
          <w:rFonts w:ascii="Calibri" w:hAnsi="Calibri" w:cs="Arial"/>
          <w:color w:val="000000" w:themeColor="text1"/>
          <w:sz w:val="24"/>
          <w:szCs w:val="24"/>
        </w:rPr>
        <w:t xml:space="preserve"> </w:t>
      </w:r>
      <w:bookmarkEnd w:id="0"/>
      <w:r>
        <w:rPr>
          <w:rFonts w:ascii="Calibri" w:hAnsi="Calibri" w:cs="Arial"/>
          <w:color w:val="000000" w:themeColor="text1"/>
        </w:rPr>
        <w:t>PAP</w:t>
      </w:r>
      <w:r>
        <w:rPr>
          <w:rFonts w:ascii="Calibri" w:hAnsi="Calibri" w:cs="Arial"/>
          <w:color w:val="000000" w:themeColor="text1"/>
          <w:sz w:val="24"/>
          <w:szCs w:val="24"/>
        </w:rPr>
        <w:tab/>
      </w:r>
      <w:r>
        <w:rPr>
          <w:rFonts w:ascii="Calibri" w:hAnsi="Calibri" w:cs="Arial"/>
          <w:color w:val="000000" w:themeColor="text1"/>
          <w:sz w:val="24"/>
          <w:szCs w:val="24"/>
        </w:rPr>
        <w:tab/>
      </w:r>
      <w:r>
        <w:rPr>
          <w:rFonts w:ascii="Calibri" w:hAnsi="Calibri" w:cs="Arial"/>
          <w:color w:val="000000" w:themeColor="text1"/>
          <w:sz w:val="24"/>
          <w:szCs w:val="24"/>
        </w:rPr>
        <w:tab/>
      </w:r>
      <w:sdt>
        <w:sdtPr>
          <w:rPr>
            <w:rFonts w:ascii="Calibri" w:hAnsi="Calibri" w:cs="Arial"/>
            <w:b/>
            <w:color w:val="000000" w:themeColor="text1"/>
            <w:sz w:val="24"/>
            <w:szCs w:val="24"/>
          </w:rPr>
          <w:id w:val="-1999726360"/>
        </w:sdtPr>
        <w:sdtEndPr/>
        <w:sdtContent>
          <w:r>
            <w:rPr>
              <w:rFonts w:ascii="MS Gothic" w:eastAsia="MS Gothic" w:hAnsi="MS Gothic" w:cs="Arial" w:hint="eastAsia"/>
              <w:b/>
              <w:color w:val="000000" w:themeColor="text1"/>
              <w:sz w:val="24"/>
              <w:szCs w:val="24"/>
            </w:rPr>
            <w:t>☒</w:t>
          </w:r>
        </w:sdtContent>
      </w:sdt>
      <w:r>
        <w:rPr>
          <w:rFonts w:ascii="Calibri" w:hAnsi="Calibri" w:cs="Arial"/>
          <w:color w:val="000000" w:themeColor="text1"/>
          <w:sz w:val="24"/>
          <w:szCs w:val="24"/>
        </w:rPr>
        <w:t xml:space="preserve"> </w:t>
      </w:r>
      <w:r>
        <w:rPr>
          <w:rFonts w:ascii="Calibri" w:hAnsi="Calibri" w:cs="Arial"/>
          <w:color w:val="000000" w:themeColor="text1"/>
        </w:rPr>
        <w:t>Input</w:t>
      </w:r>
    </w:p>
    <w:p w14:paraId="4404403B" w14:textId="77777777" w:rsidR="00C579C9" w:rsidRPr="003D7A05" w:rsidRDefault="003D7A05">
      <w:pPr>
        <w:pStyle w:val="BodyText"/>
        <w:tabs>
          <w:tab w:val="left" w:pos="1843"/>
        </w:tabs>
        <w:rPr>
          <w:rFonts w:ascii="Calibri" w:hAnsi="Calibri"/>
          <w:color w:val="000000" w:themeColor="text1"/>
          <w:lang w:val="sv-SE"/>
        </w:rPr>
      </w:pPr>
      <w:sdt>
        <w:sdtPr>
          <w:rPr>
            <w:rFonts w:ascii="Calibri" w:hAnsi="Calibri" w:cs="Arial"/>
            <w:b/>
            <w:color w:val="000000" w:themeColor="text1"/>
          </w:rPr>
          <w:id w:val="1358232040"/>
        </w:sdtPr>
        <w:sdtEndPr/>
        <w:sdtContent>
          <w:r w:rsidRPr="003D7A05">
            <w:rPr>
              <w:rFonts w:ascii="MS Gothic" w:eastAsia="MS Gothic" w:hAnsi="MS Gothic" w:cs="Arial" w:hint="eastAsia"/>
              <w:b/>
              <w:color w:val="000000" w:themeColor="text1"/>
              <w:lang w:val="sv-SE"/>
            </w:rPr>
            <w:t>☐</w:t>
          </w:r>
        </w:sdtContent>
      </w:sdt>
      <w:r w:rsidRPr="003D7A05">
        <w:rPr>
          <w:rFonts w:ascii="Calibri" w:hAnsi="Calibri" w:cs="Arial"/>
          <w:color w:val="000000" w:themeColor="text1"/>
          <w:lang w:val="sv-SE"/>
        </w:rPr>
        <w:t xml:space="preserve"> ENAV</w:t>
      </w:r>
      <w:r w:rsidRPr="003D7A05">
        <w:rPr>
          <w:rFonts w:ascii="Calibri" w:hAnsi="Calibri" w:cs="Arial"/>
          <w:b/>
          <w:color w:val="000000" w:themeColor="text1"/>
          <w:lang w:val="sv-SE"/>
        </w:rPr>
        <w:tab/>
      </w:r>
      <w:sdt>
        <w:sdtPr>
          <w:rPr>
            <w:rFonts w:ascii="Calibri" w:hAnsi="Calibri" w:cs="Arial"/>
            <w:b/>
            <w:color w:val="000000" w:themeColor="text1"/>
          </w:rPr>
          <w:id w:val="1574472571"/>
        </w:sdtPr>
        <w:sdtEndPr/>
        <w:sdtContent>
          <w:r w:rsidRPr="003D7A05">
            <w:rPr>
              <w:rFonts w:ascii="MS Gothic" w:eastAsia="MS Gothic" w:hAnsi="MS Gothic" w:cs="Arial" w:hint="eastAsia"/>
              <w:b/>
              <w:color w:val="000000" w:themeColor="text1"/>
              <w:lang w:val="sv-SE"/>
            </w:rPr>
            <w:t>☐</w:t>
          </w:r>
        </w:sdtContent>
      </w:sdt>
      <w:r w:rsidRPr="003D7A05">
        <w:rPr>
          <w:rFonts w:ascii="Calibri" w:hAnsi="Calibri" w:cs="Arial"/>
          <w:color w:val="000000" w:themeColor="text1"/>
          <w:lang w:val="sv-SE"/>
        </w:rPr>
        <w:t xml:space="preserve"> VTS</w:t>
      </w:r>
      <w:r w:rsidRPr="003D7A05">
        <w:rPr>
          <w:rFonts w:ascii="Calibri" w:hAnsi="Calibri" w:cs="Arial"/>
          <w:color w:val="000000" w:themeColor="text1"/>
          <w:lang w:val="sv-SE"/>
        </w:rPr>
        <w:tab/>
      </w:r>
      <w:r w:rsidRPr="003D7A05">
        <w:rPr>
          <w:rFonts w:ascii="Calibri" w:hAnsi="Calibri" w:cs="Arial"/>
          <w:color w:val="000000" w:themeColor="text1"/>
          <w:lang w:val="sv-SE"/>
        </w:rPr>
        <w:tab/>
      </w:r>
      <w:r w:rsidRPr="003D7A05">
        <w:rPr>
          <w:rFonts w:ascii="Calibri" w:hAnsi="Calibri" w:cs="Arial"/>
          <w:color w:val="000000" w:themeColor="text1"/>
          <w:lang w:val="sv-SE"/>
        </w:rPr>
        <w:tab/>
      </w:r>
      <w:r w:rsidRPr="003D7A05">
        <w:rPr>
          <w:rFonts w:ascii="Calibri" w:hAnsi="Calibri" w:cs="Arial"/>
          <w:color w:val="000000" w:themeColor="text1"/>
          <w:lang w:val="sv-SE"/>
        </w:rPr>
        <w:tab/>
      </w:r>
      <w:r w:rsidRPr="003D7A05">
        <w:rPr>
          <w:rFonts w:ascii="Calibri" w:hAnsi="Calibri" w:cs="Arial"/>
          <w:color w:val="000000" w:themeColor="text1"/>
          <w:lang w:val="sv-SE"/>
        </w:rPr>
        <w:tab/>
      </w:r>
      <w:sdt>
        <w:sdtPr>
          <w:rPr>
            <w:rFonts w:ascii="Calibri" w:hAnsi="Calibri" w:cs="Arial"/>
            <w:b/>
            <w:color w:val="000000" w:themeColor="text1"/>
          </w:rPr>
          <w:id w:val="1701977003"/>
        </w:sdtPr>
        <w:sdtEndPr/>
        <w:sdtContent>
          <w:r w:rsidRPr="003D7A05">
            <w:rPr>
              <w:rFonts w:ascii="MS Gothic" w:eastAsia="MS Gothic" w:hAnsi="MS Gothic" w:cs="Arial" w:hint="eastAsia"/>
              <w:b/>
              <w:color w:val="000000" w:themeColor="text1"/>
              <w:lang w:val="sv-SE"/>
            </w:rPr>
            <w:t>☐</w:t>
          </w:r>
        </w:sdtContent>
      </w:sdt>
      <w:r w:rsidRPr="003D7A05">
        <w:rPr>
          <w:rFonts w:ascii="Calibri" w:hAnsi="Calibri" w:cs="Arial"/>
          <w:color w:val="000000" w:themeColor="text1"/>
          <w:lang w:val="sv-SE"/>
        </w:rPr>
        <w:t xml:space="preserve"> Information</w:t>
      </w:r>
    </w:p>
    <w:p w14:paraId="4404403C" w14:textId="77777777" w:rsidR="00C579C9" w:rsidRPr="003D7A05" w:rsidRDefault="00C579C9">
      <w:pPr>
        <w:pStyle w:val="BodyText"/>
        <w:tabs>
          <w:tab w:val="left" w:pos="2835"/>
        </w:tabs>
        <w:rPr>
          <w:rFonts w:ascii="Calibri" w:hAnsi="Calibri"/>
          <w:color w:val="000000" w:themeColor="text1"/>
          <w:lang w:val="sv-SE"/>
        </w:rPr>
      </w:pPr>
    </w:p>
    <w:p w14:paraId="4404403D" w14:textId="7120C28E" w:rsidR="00C579C9" w:rsidRPr="003D7A05" w:rsidRDefault="003D7A05">
      <w:pPr>
        <w:pStyle w:val="BodyText"/>
        <w:tabs>
          <w:tab w:val="left" w:pos="2835"/>
        </w:tabs>
        <w:rPr>
          <w:rFonts w:ascii="Calibri" w:hAnsi="Calibri"/>
          <w:color w:val="000000" w:themeColor="text1"/>
        </w:rPr>
      </w:pPr>
      <w:r w:rsidRPr="003D7A05">
        <w:rPr>
          <w:rFonts w:ascii="Calibri" w:eastAsia="SimSun" w:hAnsi="Calibri" w:hint="eastAsia"/>
          <w:b/>
          <w:bCs/>
          <w:color w:val="00558C"/>
          <w:sz w:val="24"/>
          <w:szCs w:val="24"/>
          <w:lang w:eastAsia="zh-CN"/>
        </w:rPr>
        <w:t xml:space="preserve">Agenda item </w:t>
      </w:r>
      <w:r w:rsidRPr="003D7A05">
        <w:rPr>
          <w:rFonts w:ascii="Calibri" w:hAnsi="Calibri"/>
          <w:color w:val="000000" w:themeColor="text1"/>
        </w:rPr>
        <w:tab/>
      </w:r>
      <w:r w:rsidRPr="003D7A05">
        <w:rPr>
          <w:rFonts w:ascii="Calibri" w:hAnsi="Calibri"/>
          <w:color w:val="000000" w:themeColor="text1"/>
        </w:rPr>
        <w:tab/>
      </w:r>
      <w:r w:rsidRPr="003D7A05">
        <w:rPr>
          <w:rFonts w:ascii="Calibri" w:hAnsi="Calibri"/>
          <w:color w:val="000000" w:themeColor="text1"/>
        </w:rPr>
        <w:tab/>
        <w:t>7.1</w:t>
      </w:r>
    </w:p>
    <w:p w14:paraId="4404403E" w14:textId="77777777" w:rsidR="00C579C9" w:rsidRDefault="003D7A05">
      <w:pPr>
        <w:pStyle w:val="BodyText"/>
        <w:tabs>
          <w:tab w:val="left" w:pos="2835"/>
        </w:tabs>
        <w:rPr>
          <w:rFonts w:ascii="Calibri" w:hAnsi="Calibri"/>
          <w:color w:val="000000" w:themeColor="text1"/>
          <w:lang w:val="en-US"/>
        </w:rPr>
      </w:pPr>
      <w:r>
        <w:rPr>
          <w:rFonts w:ascii="Calibri" w:eastAsia="SimSun" w:hAnsi="Calibri" w:hint="eastAsia"/>
          <w:b/>
          <w:bCs/>
          <w:color w:val="00558C"/>
          <w:sz w:val="24"/>
          <w:szCs w:val="24"/>
          <w:lang w:val="en-US" w:eastAsia="zh-CN"/>
        </w:rPr>
        <w:t xml:space="preserve">Technical domain/ Task number </w:t>
      </w:r>
      <w:r>
        <w:rPr>
          <w:rFonts w:ascii="Calibri" w:hAnsi="Calibri"/>
          <w:color w:val="000000" w:themeColor="text1"/>
        </w:rPr>
        <w:tab/>
      </w:r>
      <w:r>
        <w:rPr>
          <w:rFonts w:ascii="Calibri" w:eastAsia="SimSun" w:hAnsi="Calibri" w:hint="eastAsia"/>
          <w:color w:val="000000" w:themeColor="text1"/>
          <w:lang w:val="en-US" w:eastAsia="zh-CN"/>
        </w:rPr>
        <w:t>Task 1.1.1</w:t>
      </w:r>
    </w:p>
    <w:p w14:paraId="4404403F" w14:textId="77777777" w:rsidR="00C579C9" w:rsidRDefault="003D7A05">
      <w:pPr>
        <w:pStyle w:val="BodyText"/>
        <w:tabs>
          <w:tab w:val="left" w:pos="2835"/>
        </w:tabs>
        <w:rPr>
          <w:rFonts w:ascii="Calibri" w:eastAsia="SimSun" w:hAnsi="Calibri"/>
          <w:color w:val="000000" w:themeColor="text1"/>
          <w:lang w:val="en-US" w:eastAsia="zh-CN"/>
        </w:rPr>
      </w:pPr>
      <w:r>
        <w:rPr>
          <w:rFonts w:ascii="Calibri" w:eastAsia="SimSun" w:hAnsi="Calibri" w:hint="eastAsia"/>
          <w:b/>
          <w:bCs/>
          <w:color w:val="00558C"/>
          <w:sz w:val="24"/>
          <w:szCs w:val="24"/>
          <w:lang w:val="en-US" w:eastAsia="zh-CN"/>
        </w:rPr>
        <w:t>Author(s)/Submitter(s)</w:t>
      </w:r>
      <w:r>
        <w:rPr>
          <w:rFonts w:ascii="Calibri" w:hAnsi="Calibri"/>
          <w:color w:val="000000" w:themeColor="text1"/>
        </w:rPr>
        <w:tab/>
      </w:r>
      <w:r>
        <w:rPr>
          <w:rFonts w:ascii="Calibri" w:hAnsi="Calibri"/>
          <w:color w:val="000000" w:themeColor="text1"/>
        </w:rPr>
        <w:tab/>
      </w:r>
      <w:r>
        <w:rPr>
          <w:rFonts w:ascii="Calibri" w:eastAsia="SimSun" w:hAnsi="Calibri" w:hint="eastAsia"/>
          <w:color w:val="000000" w:themeColor="text1"/>
          <w:lang w:val="en-US" w:eastAsia="zh-CN"/>
        </w:rPr>
        <w:t xml:space="preserve">             CHINA MSA</w:t>
      </w:r>
    </w:p>
    <w:p w14:paraId="44044040" w14:textId="77777777" w:rsidR="00C579C9" w:rsidRDefault="003D7A05">
      <w:pPr>
        <w:pStyle w:val="BodyText"/>
        <w:tabs>
          <w:tab w:val="left" w:pos="7860"/>
        </w:tabs>
        <w:rPr>
          <w:rFonts w:ascii="Calibri" w:hAnsi="Calibri"/>
          <w:color w:val="000000" w:themeColor="text1"/>
        </w:rPr>
      </w:pPr>
      <w:r>
        <w:rPr>
          <w:rFonts w:ascii="Calibri" w:hAnsi="Calibri"/>
          <w:color w:val="000000" w:themeColor="text1"/>
        </w:rPr>
        <w:tab/>
      </w:r>
    </w:p>
    <w:p w14:paraId="44044041" w14:textId="77777777" w:rsidR="00C579C9" w:rsidRDefault="003D7A05">
      <w:pPr>
        <w:pStyle w:val="Title"/>
        <w:rPr>
          <w:rFonts w:ascii="Calibri" w:hAnsi="Calibri" w:cs="Calibri"/>
          <w:lang w:val="en-US" w:eastAsia="zh-CN"/>
        </w:rPr>
      </w:pPr>
      <w:bookmarkStart w:id="1" w:name="OLE_LINK1"/>
      <w:r>
        <w:rPr>
          <w:rFonts w:ascii="Calibri" w:hAnsi="Calibri" w:cs="Calibri" w:hint="eastAsia"/>
          <w:lang w:val="en-US" w:eastAsia="zh-CN"/>
        </w:rPr>
        <w:t xml:space="preserve"> Proposal on the update of IMO Model Course 7.03 on Officer In Charge of a Navigational Watch</w:t>
      </w:r>
      <w:bookmarkEnd w:id="1"/>
      <w:r>
        <w:rPr>
          <w:rFonts w:ascii="Calibri" w:hAnsi="Calibri" w:cs="Calibri" w:hint="eastAsia"/>
          <w:lang w:val="en-US" w:eastAsia="zh-CN"/>
        </w:rPr>
        <w:t xml:space="preserve"> </w:t>
      </w:r>
    </w:p>
    <w:p w14:paraId="44044042" w14:textId="77777777" w:rsidR="00C579C9" w:rsidRDefault="00C579C9">
      <w:pPr>
        <w:pStyle w:val="Heading1"/>
        <w:numPr>
          <w:ilvl w:val="0"/>
          <w:numId w:val="0"/>
        </w:numPr>
        <w:rPr>
          <w:rFonts w:eastAsia="SimSun" w:cs="Calibri"/>
          <w:lang w:val="en-US" w:eastAsia="zh-CN"/>
        </w:rPr>
      </w:pPr>
    </w:p>
    <w:p w14:paraId="44044043" w14:textId="77777777" w:rsidR="00C579C9" w:rsidRDefault="003D7A05">
      <w:pPr>
        <w:pStyle w:val="Heading1"/>
        <w:rPr>
          <w:rFonts w:eastAsia="SimSun" w:cs="Calibri"/>
          <w:lang w:val="en-US" w:eastAsia="zh-CN"/>
        </w:rPr>
      </w:pPr>
      <w:r>
        <w:rPr>
          <w:rFonts w:eastAsia="SimSun" w:cs="Calibri"/>
          <w:lang w:val="en-US" w:eastAsia="zh-CN"/>
        </w:rPr>
        <w:t xml:space="preserve">Summary </w:t>
      </w:r>
    </w:p>
    <w:p w14:paraId="44044044" w14:textId="77777777" w:rsidR="00C579C9" w:rsidRDefault="003D7A05">
      <w:pPr>
        <w:pStyle w:val="BodyText"/>
        <w:rPr>
          <w:rFonts w:ascii="Calibri" w:hAnsi="Calibri"/>
          <w:color w:val="000000" w:themeColor="text1"/>
          <w:lang w:val="en-US" w:eastAsia="zh-CN"/>
        </w:rPr>
      </w:pPr>
      <w:r>
        <w:rPr>
          <w:rFonts w:ascii="Calibri" w:hAnsi="Calibri" w:hint="eastAsia"/>
          <w:color w:val="000000" w:themeColor="text1"/>
          <w:lang w:val="en-US" w:eastAsia="zh-CN"/>
        </w:rPr>
        <w:t>CHINA MSA has drafted an information paper relating to the training on Aids to Navigation (AtoN) within International Maritime Organization (IMO) Model Course 7.03 for the Committee</w:t>
      </w:r>
      <w:r>
        <w:rPr>
          <w:rFonts w:ascii="Calibri" w:hAnsi="Calibri"/>
          <w:color w:val="000000" w:themeColor="text1"/>
          <w:lang w:val="en-US" w:eastAsia="zh-CN"/>
        </w:rPr>
        <w:t>’</w:t>
      </w:r>
      <w:r>
        <w:rPr>
          <w:rFonts w:ascii="Calibri" w:hAnsi="Calibri" w:hint="eastAsia"/>
          <w:color w:val="000000" w:themeColor="text1"/>
          <w:lang w:val="en-US" w:eastAsia="zh-CN"/>
        </w:rPr>
        <w:t>s review.</w:t>
      </w:r>
    </w:p>
    <w:p w14:paraId="44044045" w14:textId="77777777" w:rsidR="00C579C9" w:rsidRDefault="003D7A05">
      <w:pPr>
        <w:pStyle w:val="Heading2"/>
        <w:rPr>
          <w:rFonts w:eastAsia="SimSun" w:cs="Calibri"/>
          <w:lang w:val="en-US" w:eastAsia="zh-CN"/>
        </w:rPr>
      </w:pPr>
      <w:r>
        <w:rPr>
          <w:rFonts w:eastAsia="SimSun" w:cs="Calibri"/>
          <w:lang w:val="en-US" w:eastAsia="zh-CN"/>
        </w:rPr>
        <w:t xml:space="preserve">Purpose of the document </w:t>
      </w:r>
    </w:p>
    <w:p w14:paraId="44044046" w14:textId="77777777" w:rsidR="00C579C9" w:rsidRDefault="003D7A05">
      <w:pPr>
        <w:pStyle w:val="BodyText"/>
        <w:rPr>
          <w:rFonts w:ascii="Calibri" w:hAnsi="Calibri"/>
          <w:color w:val="000000" w:themeColor="text1"/>
          <w:lang w:val="en-US"/>
        </w:rPr>
      </w:pPr>
      <w:r>
        <w:rPr>
          <w:rFonts w:ascii="Calibri" w:hAnsi="Calibri" w:hint="eastAsia"/>
          <w:color w:val="000000" w:themeColor="text1"/>
          <w:lang w:val="en-US" w:eastAsia="zh-CN"/>
        </w:rPr>
        <w:t>Push forward TASK 1.1.1, updating the International Convention on Standards of Training, Certification and  Watchkeeping for Seafarers (STCW) Model Courses 7.03</w:t>
      </w:r>
      <w:r>
        <w:rPr>
          <w:rFonts w:ascii="Calibri" w:eastAsiaTheme="minorEastAsia" w:hAnsi="Calibri" w:hint="eastAsia"/>
          <w:color w:val="000000" w:themeColor="text1"/>
          <w:lang w:val="en-US" w:eastAsia="zh-CN"/>
        </w:rPr>
        <w:t xml:space="preserve"> </w:t>
      </w:r>
      <w:r>
        <w:rPr>
          <w:rFonts w:ascii="Calibri" w:hAnsi="Calibri" w:hint="eastAsia"/>
          <w:color w:val="000000" w:themeColor="text1"/>
          <w:lang w:val="en-US" w:eastAsia="zh-CN"/>
        </w:rPr>
        <w:t>on the Officer in Charge of a Navigational Watch.</w:t>
      </w:r>
    </w:p>
    <w:p w14:paraId="44044047" w14:textId="77777777" w:rsidR="00C579C9" w:rsidRDefault="003D7A05">
      <w:pPr>
        <w:pStyle w:val="Heading2"/>
        <w:rPr>
          <w:rFonts w:eastAsia="SimSun" w:cs="Calibri"/>
          <w:lang w:val="en-US" w:eastAsia="zh-CN"/>
        </w:rPr>
      </w:pPr>
      <w:r>
        <w:rPr>
          <w:rFonts w:eastAsia="SimSun" w:cs="Calibri"/>
          <w:lang w:val="en-US" w:eastAsia="zh-CN"/>
        </w:rPr>
        <w:t>Related documents</w:t>
      </w:r>
    </w:p>
    <w:p w14:paraId="44044048" w14:textId="77777777" w:rsidR="00C579C9" w:rsidRDefault="003D7A05">
      <w:pPr>
        <w:pStyle w:val="Reference"/>
        <w:rPr>
          <w:rFonts w:ascii="Calibri" w:eastAsia="SimSun" w:hAnsi="Calibri" w:cs="Calibri"/>
          <w:color w:val="000000" w:themeColor="text1"/>
          <w:lang w:val="en-US" w:eastAsia="zh-CN"/>
        </w:rPr>
      </w:pPr>
      <w:r>
        <w:rPr>
          <w:rFonts w:ascii="Calibri" w:eastAsia="SimSun" w:hAnsi="Calibri" w:cs="Calibri"/>
          <w:color w:val="000000" w:themeColor="text1"/>
          <w:lang w:eastAsia="zh-CN"/>
        </w:rPr>
        <w:t xml:space="preserve">IALA </w:t>
      </w:r>
      <w:r>
        <w:rPr>
          <w:rFonts w:ascii="Calibri" w:eastAsia="SimSun" w:hAnsi="Calibri" w:cs="Calibri" w:hint="eastAsia"/>
          <w:color w:val="000000" w:themeColor="text1"/>
          <w:lang w:val="en-US" w:eastAsia="zh-CN"/>
        </w:rPr>
        <w:t xml:space="preserve">Committee Work Programme </w:t>
      </w:r>
      <w:r>
        <w:rPr>
          <w:rFonts w:ascii="Calibri" w:eastAsia="SimSun" w:hAnsi="Calibri" w:cs="Calibri"/>
          <w:color w:val="000000" w:themeColor="text1"/>
          <w:lang w:eastAsia="zh-CN"/>
        </w:rPr>
        <w:t>202</w:t>
      </w:r>
      <w:r>
        <w:rPr>
          <w:rFonts w:ascii="Calibri" w:eastAsia="SimSun" w:hAnsi="Calibri" w:cs="Calibri" w:hint="eastAsia"/>
          <w:color w:val="000000" w:themeColor="text1"/>
          <w:lang w:val="en-US" w:eastAsia="zh-CN"/>
        </w:rPr>
        <w:t>5</w:t>
      </w:r>
      <w:r>
        <w:rPr>
          <w:rFonts w:ascii="Calibri" w:eastAsia="SimSun" w:hAnsi="Calibri" w:cs="Calibri"/>
          <w:color w:val="000000" w:themeColor="text1"/>
          <w:lang w:eastAsia="zh-CN"/>
        </w:rPr>
        <w:t>-2027</w:t>
      </w:r>
    </w:p>
    <w:p w14:paraId="44044049" w14:textId="77777777" w:rsidR="00C579C9" w:rsidRDefault="003D7A05">
      <w:pPr>
        <w:pStyle w:val="Reference"/>
        <w:rPr>
          <w:rFonts w:ascii="Calibri" w:hAnsi="Calibri"/>
          <w:color w:val="000000" w:themeColor="text1"/>
          <w:lang w:eastAsia="de-DE"/>
        </w:rPr>
      </w:pPr>
      <w:r>
        <w:rPr>
          <w:rFonts w:ascii="Calibri" w:eastAsia="SimSun" w:hAnsi="Calibri" w:cs="Calibri" w:hint="eastAsia"/>
          <w:color w:val="000000" w:themeColor="text1"/>
          <w:lang w:val="en-US" w:eastAsia="zh-CN"/>
        </w:rPr>
        <w:t>ARM 17-7.3.3 Enhancement of Marine AtoN Training within STCW Framework</w:t>
      </w:r>
    </w:p>
    <w:p w14:paraId="4404404A" w14:textId="77777777" w:rsidR="00C579C9" w:rsidRDefault="003D7A05">
      <w:pPr>
        <w:pStyle w:val="Heading1"/>
        <w:rPr>
          <w:rFonts w:eastAsia="SimSun" w:cs="Calibri"/>
          <w:lang w:val="en-US" w:eastAsia="zh-CN"/>
        </w:rPr>
      </w:pPr>
      <w:r>
        <w:rPr>
          <w:rFonts w:eastAsia="SimSun" w:cs="Calibri"/>
          <w:lang w:val="en-US" w:eastAsia="zh-CN"/>
        </w:rPr>
        <w:t>Background</w:t>
      </w:r>
    </w:p>
    <w:p w14:paraId="4404404B" w14:textId="77777777" w:rsidR="00C579C9" w:rsidRDefault="003D7A05">
      <w:pPr>
        <w:pStyle w:val="BodyText"/>
        <w:rPr>
          <w:rFonts w:ascii="Calibri" w:hAnsi="Calibri"/>
          <w:color w:val="000000" w:themeColor="text1"/>
          <w:lang w:val="en-US" w:eastAsia="zh-CN"/>
        </w:rPr>
      </w:pPr>
      <w:r>
        <w:rPr>
          <w:rFonts w:ascii="Calibri" w:hAnsi="Calibri" w:hint="eastAsia"/>
          <w:color w:val="000000" w:themeColor="text1"/>
          <w:lang w:val="en-US" w:eastAsia="zh-CN"/>
        </w:rPr>
        <w:t xml:space="preserve">The revised Maritime Buoyage System (R1001 Ed2.0 MBS) was </w:t>
      </w:r>
      <w:r>
        <w:rPr>
          <w:rFonts w:ascii="Calibri" w:hAnsi="Calibri"/>
          <w:color w:val="000000" w:themeColor="text1"/>
          <w:lang w:eastAsia="zh-CN"/>
        </w:rPr>
        <w:t>approved</w:t>
      </w:r>
      <w:r>
        <w:rPr>
          <w:rFonts w:ascii="Calibri" w:hAnsi="Calibri" w:hint="eastAsia"/>
          <w:color w:val="000000" w:themeColor="text1"/>
          <w:lang w:val="en-US" w:eastAsia="zh-CN"/>
        </w:rPr>
        <w:t xml:space="preserve"> </w:t>
      </w:r>
      <w:r>
        <w:rPr>
          <w:rFonts w:ascii="Calibri" w:eastAsiaTheme="minorEastAsia" w:hAnsi="Calibri" w:hint="eastAsia"/>
          <w:color w:val="000000" w:themeColor="text1"/>
          <w:lang w:val="en-US" w:eastAsia="zh-CN"/>
        </w:rPr>
        <w:t>by</w:t>
      </w:r>
      <w:r>
        <w:rPr>
          <w:rFonts w:ascii="Calibri" w:hAnsi="Calibri" w:hint="eastAsia"/>
          <w:color w:val="000000" w:themeColor="text1"/>
          <w:lang w:val="en-US" w:eastAsia="zh-CN"/>
        </w:rPr>
        <w:t xml:space="preserve"> </w:t>
      </w:r>
      <w:r>
        <w:rPr>
          <w:rFonts w:ascii="Calibri" w:eastAsiaTheme="minorEastAsia" w:hAnsi="Calibri" w:hint="eastAsia"/>
          <w:color w:val="000000" w:themeColor="text1"/>
          <w:lang w:val="en-US" w:eastAsia="zh-CN"/>
        </w:rPr>
        <w:t>t</w:t>
      </w:r>
      <w:r>
        <w:rPr>
          <w:rFonts w:ascii="Calibri" w:hAnsi="Calibri"/>
          <w:color w:val="000000" w:themeColor="text1"/>
          <w:lang w:eastAsia="zh-CN"/>
        </w:rPr>
        <w:t xml:space="preserve">he 14th session of the </w:t>
      </w:r>
      <w:r>
        <w:rPr>
          <w:rFonts w:ascii="Calibri" w:hAnsi="Calibri" w:hint="eastAsia"/>
          <w:color w:val="000000" w:themeColor="text1"/>
          <w:lang w:eastAsia="zh-CN"/>
        </w:rPr>
        <w:t>International Association of Marine Aids to Navigation and Lighthouse Authorities</w:t>
      </w:r>
      <w:r>
        <w:rPr>
          <w:rFonts w:ascii="Calibri" w:hAnsi="Calibri" w:hint="eastAsia"/>
          <w:color w:val="000000" w:themeColor="text1"/>
          <w:lang w:val="en-US" w:eastAsia="zh-CN"/>
        </w:rPr>
        <w:t xml:space="preserve"> (</w:t>
      </w:r>
      <w:r>
        <w:rPr>
          <w:rFonts w:ascii="Calibri" w:hAnsi="Calibri"/>
          <w:color w:val="000000" w:themeColor="text1"/>
          <w:lang w:eastAsia="zh-CN"/>
        </w:rPr>
        <w:t>IALA</w:t>
      </w:r>
      <w:r>
        <w:rPr>
          <w:rFonts w:ascii="Calibri" w:hAnsi="Calibri" w:hint="eastAsia"/>
          <w:color w:val="000000" w:themeColor="text1"/>
          <w:lang w:val="en-US" w:eastAsia="zh-CN"/>
        </w:rPr>
        <w:t>)</w:t>
      </w:r>
      <w:r>
        <w:rPr>
          <w:rFonts w:ascii="Calibri" w:hAnsi="Calibri"/>
          <w:color w:val="000000" w:themeColor="text1"/>
          <w:lang w:eastAsia="zh-CN"/>
        </w:rPr>
        <w:t xml:space="preserve"> General Assembly</w:t>
      </w:r>
      <w:r>
        <w:rPr>
          <w:rFonts w:ascii="Calibri" w:eastAsiaTheme="minorEastAsia" w:hAnsi="Calibri" w:hint="eastAsia"/>
          <w:color w:val="000000" w:themeColor="text1"/>
          <w:lang w:val="en-US" w:eastAsia="zh-CN"/>
        </w:rPr>
        <w:t xml:space="preserve"> on</w:t>
      </w:r>
      <w:r>
        <w:rPr>
          <w:rFonts w:ascii="Calibri" w:hAnsi="Calibri" w:hint="eastAsia"/>
          <w:color w:val="000000" w:themeColor="text1"/>
          <w:lang w:val="en-US" w:eastAsia="zh-CN"/>
        </w:rPr>
        <w:t xml:space="preserve"> June 3rd, 2023</w:t>
      </w:r>
      <w:r>
        <w:rPr>
          <w:rFonts w:ascii="Calibri" w:eastAsiaTheme="minorEastAsia" w:hAnsi="Calibri" w:hint="eastAsia"/>
          <w:color w:val="000000" w:themeColor="text1"/>
          <w:lang w:val="en-US" w:eastAsia="zh-CN"/>
        </w:rPr>
        <w:t xml:space="preserve">. At its </w:t>
      </w:r>
      <w:r>
        <w:rPr>
          <w:rFonts w:ascii="Calibri" w:hAnsi="Calibri" w:hint="eastAsia"/>
          <w:color w:val="000000" w:themeColor="text1"/>
          <w:lang w:val="en-US" w:eastAsia="zh-CN"/>
        </w:rPr>
        <w:t>109th session</w:t>
      </w:r>
      <w:r>
        <w:rPr>
          <w:rFonts w:ascii="Calibri" w:eastAsiaTheme="minorEastAsia" w:hAnsi="Calibri" w:hint="eastAsia"/>
          <w:color w:val="000000" w:themeColor="text1"/>
          <w:lang w:val="en-US" w:eastAsia="zh-CN"/>
        </w:rPr>
        <w:t>, the</w:t>
      </w:r>
      <w:r>
        <w:rPr>
          <w:rFonts w:ascii="Calibri" w:hAnsi="Calibri" w:hint="eastAsia"/>
          <w:color w:val="000000" w:themeColor="text1"/>
          <w:lang w:val="en-US" w:eastAsia="zh-CN"/>
        </w:rPr>
        <w:t xml:space="preserve"> Maritime Safety Committee (MSC) </w:t>
      </w:r>
      <w:r>
        <w:rPr>
          <w:rFonts w:ascii="Calibri" w:eastAsiaTheme="minorEastAsia" w:hAnsi="Calibri" w:hint="eastAsia"/>
          <w:color w:val="000000" w:themeColor="text1"/>
          <w:lang w:val="en-US" w:eastAsia="zh-CN"/>
        </w:rPr>
        <w:t xml:space="preserve">of </w:t>
      </w:r>
      <w:r>
        <w:rPr>
          <w:rFonts w:ascii="Calibri" w:hAnsi="Calibri" w:hint="eastAsia"/>
          <w:color w:val="000000" w:themeColor="text1"/>
          <w:lang w:val="en-US" w:eastAsia="zh-CN"/>
        </w:rPr>
        <w:t xml:space="preserve">IMO </w:t>
      </w:r>
      <w:r>
        <w:rPr>
          <w:rFonts w:ascii="Calibri" w:eastAsiaTheme="minorEastAsia" w:hAnsi="Calibri"/>
          <w:color w:val="000000" w:themeColor="text1"/>
          <w:lang w:eastAsia="zh-CN"/>
        </w:rPr>
        <w:t>approved SN.1/Circ.297/Rev.1 on IALA M</w:t>
      </w:r>
      <w:r>
        <w:rPr>
          <w:rFonts w:ascii="Calibri" w:eastAsiaTheme="minorEastAsia" w:hAnsi="Calibri" w:hint="eastAsia"/>
          <w:color w:val="000000" w:themeColor="text1"/>
          <w:lang w:val="en-US" w:eastAsia="zh-CN"/>
        </w:rPr>
        <w:t>BS</w:t>
      </w:r>
      <w:r>
        <w:rPr>
          <w:rFonts w:ascii="Calibri" w:hAnsi="Calibri" w:hint="eastAsia"/>
          <w:color w:val="000000" w:themeColor="text1"/>
          <w:lang w:val="en-US" w:eastAsia="zh-CN"/>
        </w:rPr>
        <w:t>.</w:t>
      </w:r>
    </w:p>
    <w:p w14:paraId="4404404C" w14:textId="77777777" w:rsidR="00C579C9" w:rsidRDefault="003D7A05">
      <w:pPr>
        <w:pStyle w:val="BodyText"/>
        <w:rPr>
          <w:rFonts w:ascii="Calibri" w:eastAsia="SimSun" w:hAnsi="Calibri"/>
          <w:color w:val="000000" w:themeColor="text1"/>
          <w:lang w:val="en-US" w:eastAsia="zh-CN"/>
        </w:rPr>
      </w:pPr>
      <w:r>
        <w:rPr>
          <w:rFonts w:ascii="Calibri" w:hAnsi="Calibri" w:hint="eastAsia"/>
          <w:color w:val="000000" w:themeColor="text1"/>
          <w:lang w:val="en-US" w:eastAsia="zh-CN"/>
        </w:rPr>
        <w:t>The</w:t>
      </w:r>
      <w:r>
        <w:rPr>
          <w:rFonts w:ascii="Calibri" w:eastAsiaTheme="minorEastAsia" w:hAnsi="Calibri" w:hint="eastAsia"/>
          <w:color w:val="000000" w:themeColor="text1"/>
          <w:lang w:val="en-US" w:eastAsia="zh-CN"/>
        </w:rPr>
        <w:t xml:space="preserve"> Sub-Committee on Human Element, Training and Watchkeeping (HTW) of the IMO has been reviewing the 1978 STCW Convention. AtoN Requirements and Management (ARM) Committee has conducted the task regarding the review of the STCW Convention from ARM 17 and has submitted an information paper to IMO. In ARM 20, </w:t>
      </w:r>
      <w:r>
        <w:rPr>
          <w:rFonts w:ascii="Calibri" w:eastAsiaTheme="minorEastAsia" w:hAnsi="Calibri"/>
          <w:color w:val="000000" w:themeColor="text1"/>
          <w:lang w:val="en-US" w:eastAsia="zh-CN"/>
        </w:rPr>
        <w:t>Finland has drafted a proposal for the European Union</w:t>
      </w:r>
      <w:r>
        <w:rPr>
          <w:rFonts w:ascii="Calibri" w:eastAsiaTheme="minorEastAsia" w:hAnsi="Calibri" w:hint="eastAsia"/>
          <w:color w:val="000000" w:themeColor="text1"/>
          <w:lang w:val="en-US" w:eastAsia="zh-CN"/>
        </w:rPr>
        <w:t xml:space="preserve">, </w:t>
      </w:r>
      <w:r>
        <w:rPr>
          <w:rFonts w:ascii="Calibri" w:eastAsiaTheme="minorEastAsia" w:hAnsi="Calibri"/>
          <w:color w:val="000000" w:themeColor="text1"/>
          <w:lang w:val="en-US" w:eastAsia="zh-CN"/>
        </w:rPr>
        <w:t>aim</w:t>
      </w:r>
      <w:r>
        <w:rPr>
          <w:rFonts w:ascii="Calibri" w:eastAsiaTheme="minorEastAsia" w:hAnsi="Calibri" w:hint="eastAsia"/>
          <w:color w:val="000000" w:themeColor="text1"/>
          <w:lang w:val="en-US" w:eastAsia="zh-CN"/>
        </w:rPr>
        <w:t>ing</w:t>
      </w:r>
      <w:r>
        <w:rPr>
          <w:rFonts w:ascii="Calibri" w:eastAsiaTheme="minorEastAsia" w:hAnsi="Calibri"/>
          <w:color w:val="000000" w:themeColor="text1"/>
          <w:lang w:val="en-US" w:eastAsia="zh-CN"/>
        </w:rPr>
        <w:t xml:space="preserve"> to better align the use of AtoN for vessel positioning with </w:t>
      </w:r>
      <w:r>
        <w:rPr>
          <w:color w:val="000000" w:themeColor="text1"/>
        </w:rPr>
        <w:t>current technological advancements, address</w:t>
      </w:r>
      <w:r>
        <w:rPr>
          <w:rFonts w:eastAsia="SimSun" w:hint="eastAsia"/>
          <w:color w:val="000000" w:themeColor="text1"/>
          <w:lang w:val="en-US" w:eastAsia="zh-CN"/>
        </w:rPr>
        <w:t>in</w:t>
      </w:r>
      <w:r>
        <w:rPr>
          <w:color w:val="000000" w:themeColor="text1"/>
        </w:rPr>
        <w:t xml:space="preserve"> future requirements for electronic At</w:t>
      </w:r>
      <w:r>
        <w:rPr>
          <w:color w:val="000000" w:themeColor="text1"/>
        </w:rPr>
        <w:t xml:space="preserve">oN, and </w:t>
      </w:r>
      <w:r>
        <w:rPr>
          <w:rFonts w:eastAsiaTheme="minorEastAsia" w:hint="eastAsia"/>
          <w:color w:val="000000" w:themeColor="text1"/>
          <w:lang w:eastAsia="zh-CN"/>
        </w:rPr>
        <w:t>ensuring</w:t>
      </w:r>
      <w:r>
        <w:rPr>
          <w:color w:val="000000" w:themeColor="text1"/>
        </w:rPr>
        <w:t xml:space="preserve"> consistency with IALA MBS</w:t>
      </w:r>
      <w:r>
        <w:rPr>
          <w:rFonts w:eastAsia="SimSun" w:hint="eastAsia"/>
          <w:color w:val="000000" w:themeColor="text1"/>
          <w:lang w:val="en-US" w:eastAsia="zh-CN"/>
        </w:rPr>
        <w:t>.</w:t>
      </w:r>
    </w:p>
    <w:p w14:paraId="4404404D" w14:textId="77777777" w:rsidR="00C579C9" w:rsidRDefault="003D7A05">
      <w:pPr>
        <w:pStyle w:val="Heading1"/>
        <w:rPr>
          <w:rFonts w:eastAsia="SimSun" w:cs="Calibri"/>
          <w:lang w:val="en-US" w:eastAsia="zh-CN"/>
        </w:rPr>
      </w:pPr>
      <w:r>
        <w:rPr>
          <w:rFonts w:eastAsia="SimSun" w:cs="Calibri"/>
          <w:lang w:val="en-US" w:eastAsia="zh-CN"/>
        </w:rPr>
        <w:lastRenderedPageBreak/>
        <w:t>Discussion</w:t>
      </w:r>
    </w:p>
    <w:p w14:paraId="4404404E" w14:textId="77777777" w:rsidR="00C579C9" w:rsidRDefault="003D7A05">
      <w:pPr>
        <w:pStyle w:val="BodyText"/>
        <w:rPr>
          <w:rFonts w:ascii="Calibri" w:hAnsi="Calibri"/>
          <w:color w:val="000000" w:themeColor="text1"/>
          <w:lang w:val="en-US" w:eastAsia="zh-CN"/>
        </w:rPr>
      </w:pPr>
      <w:r>
        <w:rPr>
          <w:rFonts w:ascii="Calibri" w:hAnsi="Calibri" w:hint="eastAsia"/>
          <w:color w:val="000000" w:themeColor="text1"/>
          <w:lang w:val="en-US" w:eastAsia="zh-CN"/>
        </w:rPr>
        <w:t>The rapid development of modern electronic AtoN</w:t>
      </w:r>
      <w:r>
        <w:rPr>
          <w:rFonts w:ascii="Calibri" w:hAnsi="Calibri" w:hint="eastAsia"/>
          <w:color w:val="000000" w:themeColor="text1"/>
          <w:lang w:val="en-US" w:eastAsia="zh-CN"/>
        </w:rPr>
        <w:t xml:space="preserve"> technology has enhanced maritime safety and efficiency, while simultaneously posing new challenges to the knowledge framework and operational capabilities of deck officers. To effectively address these challenges, it requires strengthening structured training programs for deck officers.</w:t>
      </w:r>
    </w:p>
    <w:p w14:paraId="4404404F" w14:textId="77777777" w:rsidR="00C579C9" w:rsidRDefault="003D7A05">
      <w:pPr>
        <w:pStyle w:val="BodyText"/>
        <w:rPr>
          <w:rFonts w:ascii="Calibri" w:hAnsi="Calibri"/>
          <w:color w:val="000000" w:themeColor="text1"/>
          <w:lang w:val="en-US" w:eastAsia="zh-CN"/>
        </w:rPr>
      </w:pPr>
      <w:r>
        <w:rPr>
          <w:rFonts w:ascii="Calibri" w:hAnsi="Calibri" w:hint="eastAsia"/>
          <w:color w:val="000000" w:themeColor="text1"/>
          <w:lang w:val="en-US" w:eastAsia="zh-CN"/>
        </w:rPr>
        <w:t xml:space="preserve">IALA should fully recognize the implications of the ongoing evolution of AtoN on maritime safety, clearly define future work priorities, and promote IMO to update the provisions related to the IALA MBS in the STCW </w:t>
      </w:r>
      <w:r>
        <w:rPr>
          <w:rFonts w:ascii="Calibri" w:eastAsiaTheme="minorEastAsia" w:hAnsi="Calibri" w:hint="eastAsia"/>
          <w:color w:val="000000" w:themeColor="text1"/>
          <w:lang w:val="en-US" w:eastAsia="zh-CN"/>
        </w:rPr>
        <w:t>Convention</w:t>
      </w:r>
      <w:r>
        <w:rPr>
          <w:rFonts w:ascii="Calibri" w:hAnsi="Calibri" w:hint="eastAsia"/>
          <w:color w:val="000000" w:themeColor="text1"/>
          <w:lang w:val="en-US" w:eastAsia="zh-CN"/>
        </w:rPr>
        <w:t>.</w:t>
      </w:r>
    </w:p>
    <w:p w14:paraId="44044050" w14:textId="77777777" w:rsidR="00C579C9" w:rsidRDefault="003D7A05">
      <w:pPr>
        <w:pStyle w:val="BodyText"/>
        <w:rPr>
          <w:rFonts w:ascii="Calibri" w:hAnsi="Calibri"/>
          <w:color w:val="000000" w:themeColor="text1"/>
          <w:lang w:val="en-US" w:eastAsia="zh-CN"/>
        </w:rPr>
      </w:pPr>
      <w:r>
        <w:rPr>
          <w:rFonts w:ascii="Calibri" w:hAnsi="Calibri" w:hint="eastAsia"/>
          <w:color w:val="000000" w:themeColor="text1"/>
          <w:lang w:val="en-US" w:eastAsia="zh-CN"/>
        </w:rPr>
        <w:t xml:space="preserve">It is suggested that the ARM Committee consider the IMO proposal as set out in the annex, and update the </w:t>
      </w:r>
      <w:r>
        <w:rPr>
          <w:rFonts w:ascii="Calibri" w:eastAsiaTheme="minorEastAsia" w:hAnsi="Calibri" w:hint="eastAsia"/>
          <w:color w:val="000000" w:themeColor="text1"/>
          <w:lang w:val="en-US" w:eastAsia="zh-CN"/>
        </w:rPr>
        <w:t>content related with MBS in</w:t>
      </w:r>
      <w:r>
        <w:rPr>
          <w:rFonts w:ascii="Calibri" w:hAnsi="Calibri" w:hint="eastAsia"/>
          <w:color w:val="000000" w:themeColor="text1"/>
          <w:lang w:val="en-US" w:eastAsia="zh-CN"/>
        </w:rPr>
        <w:t xml:space="preserve"> IMO Model Course 7.03.</w:t>
      </w:r>
    </w:p>
    <w:p w14:paraId="44044051" w14:textId="77777777" w:rsidR="00C579C9" w:rsidRDefault="003D7A05">
      <w:pPr>
        <w:pStyle w:val="Heading1"/>
        <w:rPr>
          <w:rFonts w:eastAsia="SimSun" w:cs="Calibri"/>
          <w:lang w:val="en-US" w:eastAsia="zh-CN"/>
        </w:rPr>
      </w:pPr>
      <w:r>
        <w:rPr>
          <w:rFonts w:eastAsia="SimSun" w:cs="Calibri"/>
          <w:lang w:val="en-US" w:eastAsia="zh-CN"/>
        </w:rPr>
        <w:t>References</w:t>
      </w:r>
    </w:p>
    <w:p w14:paraId="44044052" w14:textId="77777777" w:rsidR="00C579C9" w:rsidRDefault="003D7A05">
      <w:pPr>
        <w:pStyle w:val="Reference"/>
        <w:numPr>
          <w:ilvl w:val="0"/>
          <w:numId w:val="25"/>
        </w:numPr>
        <w:rPr>
          <w:rFonts w:ascii="Calibri" w:hAnsi="Calibri"/>
          <w:color w:val="000000" w:themeColor="text1"/>
          <w:lang w:val="en-US" w:eastAsia="zh-CN"/>
        </w:rPr>
      </w:pPr>
      <w:r>
        <w:rPr>
          <w:rFonts w:ascii="Calibri" w:eastAsia="SimSun" w:hAnsi="Calibri" w:cs="Calibri" w:hint="eastAsia"/>
          <w:color w:val="000000" w:themeColor="text1"/>
          <w:lang w:eastAsia="zh-CN"/>
        </w:rPr>
        <w:t>R1001 Ed2.0 The IALA Maritime Buoyage System</w:t>
      </w:r>
    </w:p>
    <w:p w14:paraId="44044053" w14:textId="77777777" w:rsidR="00C579C9" w:rsidRDefault="003D7A05">
      <w:pPr>
        <w:pStyle w:val="Heading1"/>
        <w:rPr>
          <w:rFonts w:eastAsia="SimSun" w:cs="Calibri"/>
          <w:lang w:val="en-US" w:eastAsia="zh-CN"/>
        </w:rPr>
      </w:pPr>
      <w:r>
        <w:rPr>
          <w:rFonts w:eastAsia="SimSun" w:cs="Calibri"/>
          <w:lang w:val="en-US" w:eastAsia="zh-CN"/>
        </w:rPr>
        <w:t>Action requested of the Committee</w:t>
      </w:r>
    </w:p>
    <w:p w14:paraId="44044054" w14:textId="77777777" w:rsidR="00C579C9" w:rsidRDefault="003D7A05">
      <w:pPr>
        <w:pStyle w:val="BodyText"/>
        <w:rPr>
          <w:rFonts w:ascii="Calibri" w:hAnsi="Calibri"/>
          <w:color w:val="000000" w:themeColor="text1"/>
        </w:rPr>
      </w:pPr>
      <w:r>
        <w:rPr>
          <w:rFonts w:ascii="Calibri" w:hAnsi="Calibri"/>
          <w:color w:val="000000" w:themeColor="text1"/>
        </w:rPr>
        <w:t xml:space="preserve">The Committee is requested to: </w:t>
      </w:r>
    </w:p>
    <w:p w14:paraId="44044055" w14:textId="77777777" w:rsidR="00C579C9" w:rsidRDefault="003D7A05">
      <w:pPr>
        <w:pStyle w:val="List1"/>
        <w:numPr>
          <w:ilvl w:val="0"/>
          <w:numId w:val="26"/>
        </w:numPr>
        <w:rPr>
          <w:color w:val="000000" w:themeColor="text1"/>
        </w:rPr>
      </w:pPr>
      <w:r>
        <w:rPr>
          <w:rFonts w:ascii="Calibri" w:hAnsi="Calibri"/>
          <w:color w:val="000000" w:themeColor="text1"/>
        </w:rPr>
        <w:t>consider the</w:t>
      </w:r>
      <w:r>
        <w:rPr>
          <w:rFonts w:ascii="Calibri" w:hAnsi="Calibri" w:hint="eastAsia"/>
          <w:color w:val="000000" w:themeColor="text1"/>
          <w:lang w:val="en-US" w:eastAsia="zh-CN"/>
        </w:rPr>
        <w:t xml:space="preserve"> proposal in section 3.</w:t>
      </w:r>
    </w:p>
    <w:p w14:paraId="44044056" w14:textId="77777777" w:rsidR="00C579C9" w:rsidRDefault="003D7A05">
      <w:pPr>
        <w:pStyle w:val="List1"/>
        <w:numPr>
          <w:ilvl w:val="0"/>
          <w:numId w:val="26"/>
        </w:numPr>
        <w:rPr>
          <w:color w:val="000000" w:themeColor="text1"/>
        </w:rPr>
      </w:pPr>
      <w:r>
        <w:rPr>
          <w:rFonts w:ascii="Calibri" w:eastAsiaTheme="minorEastAsia" w:hAnsi="Calibri" w:hint="eastAsia"/>
          <w:color w:val="000000" w:themeColor="text1"/>
          <w:lang w:eastAsia="zh-CN"/>
        </w:rPr>
        <w:t xml:space="preserve">and </w:t>
      </w:r>
      <w:r>
        <w:rPr>
          <w:rFonts w:ascii="Calibri" w:hAnsi="Calibri"/>
          <w:color w:val="000000" w:themeColor="text1"/>
        </w:rPr>
        <w:t>take action</w:t>
      </w:r>
      <w:r>
        <w:rPr>
          <w:rFonts w:ascii="Calibri" w:eastAsiaTheme="minorEastAsia" w:hAnsi="Calibri" w:hint="eastAsia"/>
          <w:color w:val="000000" w:themeColor="text1"/>
          <w:lang w:eastAsia="zh-CN"/>
        </w:rPr>
        <w:t>s</w:t>
      </w:r>
      <w:r>
        <w:rPr>
          <w:rFonts w:ascii="Calibri" w:hAnsi="Calibri"/>
          <w:color w:val="000000" w:themeColor="text1"/>
        </w:rPr>
        <w:t xml:space="preserve"> as appropriate</w:t>
      </w:r>
      <w:r>
        <w:rPr>
          <w:rFonts w:ascii="Calibri" w:eastAsia="SimSun" w:hAnsi="Calibri" w:hint="eastAsia"/>
          <w:color w:val="000000" w:themeColor="text1"/>
          <w:lang w:val="en-US" w:eastAsia="zh-CN"/>
        </w:rPr>
        <w:t>.</w:t>
      </w:r>
    </w:p>
    <w:p w14:paraId="44044057" w14:textId="77777777" w:rsidR="00C579C9" w:rsidRDefault="00C579C9">
      <w:pPr>
        <w:pStyle w:val="List1"/>
        <w:numPr>
          <w:ilvl w:val="0"/>
          <w:numId w:val="0"/>
        </w:numPr>
        <w:rPr>
          <w:rFonts w:ascii="Calibri" w:eastAsia="SimSun" w:hAnsi="Calibri"/>
          <w:color w:val="000000" w:themeColor="text1"/>
          <w:lang w:val="en-US" w:eastAsia="zh-CN"/>
        </w:rPr>
      </w:pPr>
    </w:p>
    <w:p w14:paraId="44044058" w14:textId="77777777" w:rsidR="00C579C9" w:rsidRDefault="00C579C9">
      <w:pPr>
        <w:pStyle w:val="List1"/>
        <w:numPr>
          <w:ilvl w:val="0"/>
          <w:numId w:val="0"/>
        </w:numPr>
        <w:rPr>
          <w:rFonts w:ascii="Calibri" w:eastAsia="SimSun" w:hAnsi="Calibri"/>
          <w:color w:val="000000" w:themeColor="text1"/>
          <w:lang w:val="en-US" w:eastAsia="zh-CN"/>
        </w:rPr>
      </w:pPr>
    </w:p>
    <w:p w14:paraId="44044059" w14:textId="77777777" w:rsidR="00C579C9" w:rsidRDefault="00C579C9">
      <w:pPr>
        <w:pStyle w:val="List1"/>
        <w:numPr>
          <w:ilvl w:val="0"/>
          <w:numId w:val="0"/>
        </w:numPr>
        <w:rPr>
          <w:rFonts w:ascii="Calibri" w:eastAsia="SimSun" w:hAnsi="Calibri"/>
          <w:color w:val="000000" w:themeColor="text1"/>
          <w:lang w:val="en-US" w:eastAsia="zh-CN"/>
        </w:rPr>
      </w:pPr>
    </w:p>
    <w:p w14:paraId="4404405A" w14:textId="77777777" w:rsidR="00C579C9" w:rsidRDefault="00C579C9">
      <w:pPr>
        <w:pStyle w:val="List1"/>
        <w:numPr>
          <w:ilvl w:val="0"/>
          <w:numId w:val="0"/>
        </w:numPr>
        <w:rPr>
          <w:rFonts w:ascii="Calibri" w:eastAsia="SimSun" w:hAnsi="Calibri"/>
          <w:color w:val="000000" w:themeColor="text1"/>
          <w:lang w:val="en-US" w:eastAsia="zh-CN"/>
        </w:rPr>
      </w:pPr>
    </w:p>
    <w:p w14:paraId="4404405B" w14:textId="77777777" w:rsidR="00C579C9" w:rsidRDefault="00C579C9">
      <w:pPr>
        <w:pStyle w:val="List1"/>
        <w:numPr>
          <w:ilvl w:val="0"/>
          <w:numId w:val="0"/>
        </w:numPr>
        <w:rPr>
          <w:rFonts w:ascii="Calibri" w:eastAsia="SimSun" w:hAnsi="Calibri"/>
          <w:color w:val="000000" w:themeColor="text1"/>
          <w:lang w:val="en-US" w:eastAsia="zh-CN"/>
        </w:rPr>
      </w:pPr>
    </w:p>
    <w:p w14:paraId="4404405C" w14:textId="77777777" w:rsidR="00C579C9" w:rsidRDefault="00C579C9">
      <w:pPr>
        <w:pStyle w:val="List1"/>
        <w:numPr>
          <w:ilvl w:val="0"/>
          <w:numId w:val="0"/>
        </w:numPr>
        <w:rPr>
          <w:rFonts w:ascii="Calibri" w:eastAsia="SimSun" w:hAnsi="Calibri"/>
          <w:color w:val="000000" w:themeColor="text1"/>
          <w:lang w:val="en-US" w:eastAsia="zh-CN"/>
        </w:rPr>
      </w:pPr>
    </w:p>
    <w:p w14:paraId="4404405D" w14:textId="77777777" w:rsidR="00C579C9" w:rsidRDefault="00C579C9">
      <w:pPr>
        <w:pStyle w:val="List1"/>
        <w:numPr>
          <w:ilvl w:val="0"/>
          <w:numId w:val="0"/>
        </w:numPr>
        <w:rPr>
          <w:rFonts w:ascii="Calibri" w:eastAsia="SimSun" w:hAnsi="Calibri"/>
          <w:color w:val="000000" w:themeColor="text1"/>
          <w:lang w:val="en-US" w:eastAsia="zh-CN"/>
        </w:rPr>
      </w:pPr>
    </w:p>
    <w:p w14:paraId="4404405E" w14:textId="77777777" w:rsidR="00C579C9" w:rsidRDefault="00C579C9">
      <w:pPr>
        <w:pStyle w:val="List1"/>
        <w:numPr>
          <w:ilvl w:val="0"/>
          <w:numId w:val="0"/>
        </w:numPr>
        <w:rPr>
          <w:rFonts w:ascii="Calibri" w:eastAsia="SimSun" w:hAnsi="Calibri"/>
          <w:color w:val="000000" w:themeColor="text1"/>
          <w:lang w:val="en-US" w:eastAsia="zh-CN"/>
        </w:rPr>
      </w:pPr>
    </w:p>
    <w:p w14:paraId="4404405F" w14:textId="77777777" w:rsidR="00C579C9" w:rsidRDefault="00C579C9">
      <w:pPr>
        <w:pStyle w:val="List1"/>
        <w:numPr>
          <w:ilvl w:val="0"/>
          <w:numId w:val="0"/>
        </w:numPr>
        <w:rPr>
          <w:rFonts w:ascii="Calibri" w:eastAsia="SimSun" w:hAnsi="Calibri"/>
          <w:color w:val="000000" w:themeColor="text1"/>
          <w:lang w:val="en-US" w:eastAsia="zh-CN"/>
        </w:rPr>
      </w:pPr>
    </w:p>
    <w:p w14:paraId="44044060" w14:textId="77777777" w:rsidR="00C579C9" w:rsidRDefault="00C579C9">
      <w:pPr>
        <w:pStyle w:val="List1"/>
        <w:numPr>
          <w:ilvl w:val="0"/>
          <w:numId w:val="0"/>
        </w:numPr>
        <w:rPr>
          <w:rFonts w:ascii="Calibri" w:eastAsia="SimSun" w:hAnsi="Calibri"/>
          <w:color w:val="000000" w:themeColor="text1"/>
          <w:lang w:val="en-US" w:eastAsia="zh-CN"/>
        </w:rPr>
      </w:pPr>
    </w:p>
    <w:p w14:paraId="44044061" w14:textId="77777777" w:rsidR="00C579C9" w:rsidRDefault="00C579C9">
      <w:pPr>
        <w:pStyle w:val="List1"/>
        <w:numPr>
          <w:ilvl w:val="0"/>
          <w:numId w:val="0"/>
        </w:numPr>
        <w:rPr>
          <w:rFonts w:ascii="Calibri" w:eastAsia="SimSun" w:hAnsi="Calibri"/>
          <w:color w:val="000000" w:themeColor="text1"/>
          <w:lang w:val="en-US" w:eastAsia="zh-CN"/>
        </w:rPr>
      </w:pPr>
    </w:p>
    <w:p w14:paraId="44044062" w14:textId="77777777" w:rsidR="00C579C9" w:rsidRDefault="00C579C9">
      <w:pPr>
        <w:pStyle w:val="List1"/>
        <w:numPr>
          <w:ilvl w:val="0"/>
          <w:numId w:val="0"/>
        </w:numPr>
        <w:rPr>
          <w:rFonts w:ascii="Calibri" w:eastAsia="SimSun" w:hAnsi="Calibri"/>
          <w:color w:val="000000" w:themeColor="text1"/>
          <w:lang w:val="en-US" w:eastAsia="zh-CN"/>
        </w:rPr>
      </w:pPr>
    </w:p>
    <w:p w14:paraId="44044063" w14:textId="77777777" w:rsidR="00C579C9" w:rsidRDefault="00C579C9">
      <w:pPr>
        <w:pStyle w:val="List1"/>
        <w:numPr>
          <w:ilvl w:val="0"/>
          <w:numId w:val="0"/>
        </w:numPr>
        <w:rPr>
          <w:rFonts w:ascii="Calibri" w:eastAsia="SimSun" w:hAnsi="Calibri"/>
          <w:color w:val="000000" w:themeColor="text1"/>
          <w:lang w:val="en-US" w:eastAsia="zh-CN"/>
        </w:rPr>
      </w:pPr>
    </w:p>
    <w:p w14:paraId="44044064" w14:textId="77777777" w:rsidR="00C579C9" w:rsidRDefault="00C579C9">
      <w:pPr>
        <w:pStyle w:val="List1"/>
        <w:numPr>
          <w:ilvl w:val="0"/>
          <w:numId w:val="0"/>
        </w:numPr>
        <w:rPr>
          <w:rFonts w:ascii="Calibri" w:eastAsia="SimSun" w:hAnsi="Calibri"/>
          <w:color w:val="000000" w:themeColor="text1"/>
          <w:lang w:val="en-US" w:eastAsia="zh-CN"/>
        </w:rPr>
      </w:pPr>
    </w:p>
    <w:p w14:paraId="44044065" w14:textId="77777777" w:rsidR="00C579C9" w:rsidRDefault="00C579C9">
      <w:pPr>
        <w:pStyle w:val="List1"/>
        <w:numPr>
          <w:ilvl w:val="0"/>
          <w:numId w:val="0"/>
        </w:numPr>
        <w:rPr>
          <w:rFonts w:ascii="Calibri" w:eastAsia="SimSun" w:hAnsi="Calibri"/>
          <w:color w:val="000000" w:themeColor="text1"/>
          <w:lang w:val="en-US" w:eastAsia="zh-CN"/>
        </w:rPr>
      </w:pPr>
    </w:p>
    <w:p w14:paraId="44044066" w14:textId="77777777" w:rsidR="00C579C9" w:rsidRDefault="00C579C9">
      <w:pPr>
        <w:pStyle w:val="List1"/>
        <w:numPr>
          <w:ilvl w:val="0"/>
          <w:numId w:val="0"/>
        </w:numPr>
        <w:rPr>
          <w:rFonts w:ascii="Calibri" w:eastAsia="SimSun" w:hAnsi="Calibri"/>
          <w:color w:val="000000" w:themeColor="text1"/>
          <w:lang w:val="en-US" w:eastAsia="zh-CN"/>
        </w:rPr>
      </w:pPr>
    </w:p>
    <w:p w14:paraId="44044067" w14:textId="77777777" w:rsidR="00C579C9" w:rsidRDefault="00C579C9">
      <w:pPr>
        <w:pStyle w:val="List1"/>
        <w:numPr>
          <w:ilvl w:val="0"/>
          <w:numId w:val="0"/>
        </w:numPr>
        <w:rPr>
          <w:rFonts w:ascii="Calibri" w:eastAsia="SimSun" w:hAnsi="Calibri"/>
          <w:color w:val="000000" w:themeColor="text1"/>
          <w:lang w:val="en-US" w:eastAsia="zh-CN"/>
        </w:rPr>
      </w:pPr>
    </w:p>
    <w:p w14:paraId="44044068" w14:textId="77777777" w:rsidR="00C579C9" w:rsidRDefault="00C579C9">
      <w:pPr>
        <w:pStyle w:val="List1"/>
        <w:numPr>
          <w:ilvl w:val="0"/>
          <w:numId w:val="0"/>
        </w:numPr>
        <w:rPr>
          <w:rFonts w:ascii="Calibri" w:eastAsia="SimSun" w:hAnsi="Calibri"/>
          <w:color w:val="000000" w:themeColor="text1"/>
          <w:lang w:val="en-US" w:eastAsia="zh-CN"/>
        </w:rPr>
      </w:pPr>
    </w:p>
    <w:p w14:paraId="44044069" w14:textId="77777777" w:rsidR="00C579C9" w:rsidRDefault="00C579C9">
      <w:pPr>
        <w:pStyle w:val="List1"/>
        <w:numPr>
          <w:ilvl w:val="0"/>
          <w:numId w:val="0"/>
        </w:numPr>
        <w:rPr>
          <w:rFonts w:ascii="Calibri" w:eastAsia="SimSun" w:hAnsi="Calibri"/>
          <w:color w:val="000000" w:themeColor="text1"/>
          <w:lang w:val="en-US" w:eastAsia="zh-CN"/>
        </w:rPr>
      </w:pPr>
    </w:p>
    <w:p w14:paraId="4404406A" w14:textId="77777777" w:rsidR="00C579C9" w:rsidRDefault="00C579C9">
      <w:pPr>
        <w:pStyle w:val="List1"/>
        <w:numPr>
          <w:ilvl w:val="0"/>
          <w:numId w:val="0"/>
        </w:numPr>
        <w:rPr>
          <w:rFonts w:ascii="Calibri" w:eastAsia="SimSun" w:hAnsi="Calibri"/>
          <w:color w:val="000000" w:themeColor="text1"/>
          <w:lang w:val="en-US" w:eastAsia="zh-CN"/>
        </w:rPr>
      </w:pPr>
    </w:p>
    <w:p w14:paraId="4404406B" w14:textId="77777777" w:rsidR="00C579C9" w:rsidRDefault="003D7A05">
      <w:pPr>
        <w:tabs>
          <w:tab w:val="left" w:pos="851"/>
        </w:tabs>
        <w:spacing w:line="240" w:lineRule="auto"/>
        <w:jc w:val="both"/>
        <w:rPr>
          <w:rFonts w:ascii="Calibri" w:eastAsia="SimSun" w:hAnsi="Calibri" w:cs="Calibri"/>
          <w:b/>
          <w:bCs/>
          <w:caps/>
          <w:color w:val="00558C"/>
          <w:sz w:val="28"/>
          <w:szCs w:val="24"/>
          <w:lang w:val="en-US" w:eastAsia="zh-CN"/>
        </w:rPr>
      </w:pPr>
      <w:bookmarkStart w:id="2" w:name="headings"/>
      <w:bookmarkEnd w:id="2"/>
      <w:r>
        <w:rPr>
          <w:rFonts w:ascii="Calibri" w:eastAsia="SimSun" w:hAnsi="Calibri" w:cs="Calibri" w:hint="eastAsia"/>
          <w:b/>
          <w:bCs/>
          <w:caps/>
          <w:color w:val="00558C"/>
          <w:sz w:val="28"/>
          <w:szCs w:val="24"/>
          <w:lang w:val="en-US" w:eastAsia="zh-CN"/>
        </w:rPr>
        <w:lastRenderedPageBreak/>
        <w:t>ANNEX</w:t>
      </w:r>
    </w:p>
    <w:p w14:paraId="4404406C" w14:textId="77777777" w:rsidR="00C579C9" w:rsidRDefault="00C579C9">
      <w:pPr>
        <w:spacing w:line="240" w:lineRule="auto"/>
        <w:jc w:val="both"/>
        <w:rPr>
          <w:rFonts w:ascii="Arial" w:eastAsia="Times New Roman" w:hAnsi="Arial" w:cs="Times New Roman"/>
          <w:sz w:val="22"/>
          <w:szCs w:val="20"/>
        </w:rPr>
      </w:pPr>
    </w:p>
    <w:p w14:paraId="4404406D" w14:textId="77777777" w:rsidR="00C579C9" w:rsidRDefault="00C579C9">
      <w:pPr>
        <w:spacing w:line="240" w:lineRule="auto"/>
        <w:jc w:val="both"/>
        <w:rPr>
          <w:rFonts w:ascii="Arial" w:eastAsia="Times New Roman" w:hAnsi="Arial" w:cs="Times New Roman"/>
          <w:sz w:val="22"/>
          <w:szCs w:val="20"/>
        </w:rPr>
      </w:pPr>
    </w:p>
    <w:p w14:paraId="4404406E" w14:textId="77777777" w:rsidR="00C579C9" w:rsidRDefault="003D7A05">
      <w:pPr>
        <w:spacing w:line="240" w:lineRule="auto"/>
        <w:jc w:val="center"/>
        <w:rPr>
          <w:rFonts w:ascii="Arial Bold" w:eastAsia="Times New Roman" w:hAnsi="Arial Bold" w:cs="Times New Roman"/>
          <w:b/>
          <w:caps/>
          <w:sz w:val="22"/>
          <w:szCs w:val="20"/>
        </w:rPr>
      </w:pPr>
      <w:r>
        <w:rPr>
          <w:rFonts w:ascii="Arial Bold" w:eastAsia="Times New Roman" w:hAnsi="Arial Bold" w:cs="Times New Roman" w:hint="eastAsia"/>
          <w:b/>
          <w:caps/>
          <w:sz w:val="22"/>
          <w:szCs w:val="20"/>
        </w:rPr>
        <w:t>VALIDATED MODEL TRAINING COURSES</w:t>
      </w:r>
    </w:p>
    <w:p w14:paraId="4404406F" w14:textId="77777777" w:rsidR="00C579C9" w:rsidRDefault="00C579C9">
      <w:pPr>
        <w:spacing w:line="240" w:lineRule="auto"/>
        <w:jc w:val="center"/>
        <w:rPr>
          <w:rFonts w:ascii="Arial" w:eastAsia="SimSun" w:hAnsi="Arial" w:cs="Times New Roman"/>
          <w:b/>
          <w:sz w:val="22"/>
          <w:szCs w:val="20"/>
          <w:lang w:val="en-US" w:eastAsia="zh-CN"/>
        </w:rPr>
      </w:pPr>
    </w:p>
    <w:p w14:paraId="44044070" w14:textId="77777777" w:rsidR="00C579C9" w:rsidRDefault="003D7A05">
      <w:pPr>
        <w:spacing w:line="240" w:lineRule="auto"/>
        <w:jc w:val="center"/>
        <w:rPr>
          <w:rFonts w:ascii="Arial" w:eastAsia="SimSun" w:hAnsi="Arial" w:cs="Times New Roman"/>
          <w:b/>
          <w:sz w:val="22"/>
          <w:szCs w:val="20"/>
          <w:lang w:val="en-US" w:eastAsia="zh-CN"/>
        </w:rPr>
      </w:pPr>
      <w:r>
        <w:rPr>
          <w:rFonts w:ascii="Arial" w:eastAsia="SimSun" w:hAnsi="Arial" w:cs="Times New Roman" w:hint="eastAsia"/>
          <w:b/>
          <w:sz w:val="22"/>
          <w:szCs w:val="20"/>
          <w:lang w:val="en-US" w:eastAsia="zh-CN"/>
        </w:rPr>
        <w:t>Training for deck officers on the IALA Maritime Buoyage System</w:t>
      </w:r>
    </w:p>
    <w:p w14:paraId="44044071" w14:textId="77777777" w:rsidR="00C579C9" w:rsidRDefault="00C579C9">
      <w:pPr>
        <w:spacing w:line="240" w:lineRule="auto"/>
        <w:jc w:val="center"/>
        <w:rPr>
          <w:rFonts w:ascii="Arial" w:eastAsia="SimSun" w:hAnsi="Arial" w:cs="Times New Roman"/>
          <w:b/>
          <w:sz w:val="22"/>
          <w:szCs w:val="20"/>
          <w:lang w:val="en-US" w:eastAsia="zh-CN"/>
        </w:rPr>
      </w:pPr>
    </w:p>
    <w:p w14:paraId="44044072" w14:textId="77777777" w:rsidR="00C579C9" w:rsidRDefault="003D7A05">
      <w:pPr>
        <w:spacing w:line="240" w:lineRule="auto"/>
        <w:jc w:val="center"/>
        <w:rPr>
          <w:rFonts w:ascii="Arial" w:eastAsia="SimSun" w:hAnsi="Arial" w:cs="Times New Roman"/>
          <w:b/>
          <w:sz w:val="22"/>
          <w:szCs w:val="20"/>
          <w:lang w:val="en-US" w:eastAsia="zh-CN"/>
        </w:rPr>
      </w:pPr>
      <w:r>
        <w:rPr>
          <w:rFonts w:ascii="Arial" w:eastAsia="SimSun" w:hAnsi="Arial" w:cs="Times New Roman" w:hint="eastAsia"/>
          <w:b/>
          <w:sz w:val="22"/>
          <w:szCs w:val="20"/>
          <w:lang w:val="en-US" w:eastAsia="zh-CN"/>
        </w:rPr>
        <w:t>Submitted by</w:t>
      </w:r>
      <w:r>
        <w:rPr>
          <w:rFonts w:ascii="Arial" w:eastAsia="Times New Roman" w:hAnsi="Arial" w:cs="Times New Roman"/>
          <w:b/>
          <w:sz w:val="22"/>
          <w:szCs w:val="20"/>
        </w:rPr>
        <w:t xml:space="preserve"> </w:t>
      </w:r>
      <w:r>
        <w:rPr>
          <w:rFonts w:ascii="Arial" w:eastAsia="SimSun" w:hAnsi="Arial" w:cs="Times New Roman" w:hint="eastAsia"/>
          <w:b/>
          <w:sz w:val="22"/>
          <w:szCs w:val="20"/>
          <w:lang w:val="en-US" w:eastAsia="zh-CN"/>
        </w:rPr>
        <w:t xml:space="preserve">IALA </w:t>
      </w:r>
    </w:p>
    <w:p w14:paraId="44044073" w14:textId="77777777" w:rsidR="00C579C9" w:rsidRDefault="00C579C9">
      <w:pPr>
        <w:spacing w:line="240" w:lineRule="auto"/>
        <w:jc w:val="both"/>
        <w:rPr>
          <w:rFonts w:ascii="Arial" w:eastAsia="Times New Roman" w:hAnsi="Arial" w:cs="Times New Roman"/>
          <w:sz w:val="22"/>
          <w:szCs w:val="20"/>
        </w:rPr>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4A0" w:firstRow="1" w:lastRow="0" w:firstColumn="1" w:lastColumn="0" w:noHBand="0" w:noVBand="1"/>
      </w:tblPr>
      <w:tblGrid>
        <w:gridCol w:w="2245"/>
        <w:gridCol w:w="6755"/>
      </w:tblGrid>
      <w:tr w:rsidR="00C579C9" w14:paraId="44044076" w14:textId="77777777">
        <w:trPr>
          <w:jc w:val="center"/>
        </w:trPr>
        <w:tc>
          <w:tcPr>
            <w:tcW w:w="9000" w:type="dxa"/>
            <w:gridSpan w:val="2"/>
            <w:tcMar>
              <w:top w:w="85" w:type="dxa"/>
              <w:left w:w="85" w:type="dxa"/>
              <w:bottom w:w="85" w:type="dxa"/>
              <w:right w:w="85" w:type="dxa"/>
            </w:tcMar>
          </w:tcPr>
          <w:p w14:paraId="44044074" w14:textId="77777777" w:rsidR="00C579C9" w:rsidRDefault="00C579C9">
            <w:pPr>
              <w:tabs>
                <w:tab w:val="left" w:pos="851"/>
              </w:tabs>
              <w:spacing w:line="120" w:lineRule="exact"/>
              <w:jc w:val="both"/>
              <w:rPr>
                <w:rFonts w:ascii="Arial" w:eastAsia="Times New Roman" w:hAnsi="Arial" w:cs="Times New Roman"/>
                <w:bCs/>
                <w:sz w:val="22"/>
                <w:szCs w:val="20"/>
              </w:rPr>
            </w:pPr>
          </w:p>
          <w:p w14:paraId="44044075" w14:textId="77777777" w:rsidR="00C579C9" w:rsidRDefault="003D7A05">
            <w:pPr>
              <w:spacing w:after="58" w:line="240" w:lineRule="auto"/>
              <w:jc w:val="center"/>
              <w:rPr>
                <w:rFonts w:ascii="Arial" w:eastAsia="SimSun" w:hAnsi="Arial" w:cs="Times New Roman"/>
                <w:b/>
                <w:sz w:val="22"/>
                <w:szCs w:val="20"/>
                <w:lang w:val="en-US" w:eastAsia="zh-CN"/>
              </w:rPr>
            </w:pPr>
            <w:r>
              <w:rPr>
                <w:rFonts w:ascii="Arial" w:eastAsia="SimSun" w:hAnsi="Arial" w:cs="Times New Roman" w:hint="eastAsia"/>
                <w:b/>
                <w:sz w:val="22"/>
                <w:szCs w:val="20"/>
                <w:lang w:val="en-US" w:eastAsia="zh-CN"/>
              </w:rPr>
              <w:t>SUMMARY</w:t>
            </w:r>
          </w:p>
        </w:tc>
      </w:tr>
      <w:tr w:rsidR="00C579C9" w14:paraId="44044079" w14:textId="77777777">
        <w:trPr>
          <w:jc w:val="center"/>
        </w:trPr>
        <w:tc>
          <w:tcPr>
            <w:tcW w:w="2245" w:type="dxa"/>
            <w:tcMar>
              <w:top w:w="85" w:type="dxa"/>
              <w:left w:w="85" w:type="dxa"/>
              <w:bottom w:w="85" w:type="dxa"/>
              <w:right w:w="85" w:type="dxa"/>
            </w:tcMar>
          </w:tcPr>
          <w:p w14:paraId="44044077" w14:textId="77777777" w:rsidR="00C579C9" w:rsidRDefault="003D7A05">
            <w:pPr>
              <w:tabs>
                <w:tab w:val="left" w:pos="851"/>
              </w:tabs>
              <w:spacing w:after="58" w:line="240" w:lineRule="auto"/>
              <w:jc w:val="both"/>
              <w:rPr>
                <w:rFonts w:ascii="Arial" w:eastAsia="Times New Roman" w:hAnsi="Arial" w:cs="Times New Roman"/>
                <w:bCs/>
                <w:sz w:val="22"/>
                <w:szCs w:val="20"/>
              </w:rPr>
            </w:pPr>
            <w:r>
              <w:rPr>
                <w:rFonts w:ascii="Arial" w:eastAsia="SimSun" w:hAnsi="Arial" w:cs="Times New Roman" w:hint="eastAsia"/>
                <w:bCs/>
                <w:i/>
                <w:sz w:val="22"/>
                <w:szCs w:val="20"/>
                <w:lang w:val="en-US" w:eastAsia="zh-CN"/>
              </w:rPr>
              <w:t>Executive summary</w:t>
            </w:r>
            <w:r>
              <w:rPr>
                <w:rFonts w:ascii="Arial" w:eastAsia="Times New Roman" w:hAnsi="Arial" w:cs="Times New Roman"/>
                <w:bCs/>
                <w:i/>
                <w:sz w:val="22"/>
                <w:szCs w:val="20"/>
              </w:rPr>
              <w:t>:</w:t>
            </w:r>
          </w:p>
        </w:tc>
        <w:tc>
          <w:tcPr>
            <w:tcW w:w="6755" w:type="dxa"/>
            <w:tcMar>
              <w:top w:w="85" w:type="dxa"/>
              <w:left w:w="85" w:type="dxa"/>
              <w:bottom w:w="85" w:type="dxa"/>
              <w:right w:w="85" w:type="dxa"/>
            </w:tcMar>
          </w:tcPr>
          <w:p w14:paraId="44044078" w14:textId="77777777" w:rsidR="00C579C9" w:rsidRDefault="003D7A05">
            <w:pPr>
              <w:spacing w:after="58" w:line="240" w:lineRule="auto"/>
              <w:jc w:val="both"/>
              <w:rPr>
                <w:rFonts w:ascii="Arial" w:eastAsia="SimSun" w:hAnsi="Arial" w:cs="Times New Roman"/>
                <w:bCs/>
                <w:sz w:val="22"/>
                <w:szCs w:val="20"/>
                <w:lang w:val="en-US" w:eastAsia="zh-CN"/>
              </w:rPr>
            </w:pPr>
            <w:bookmarkStart w:id="3" w:name="Execsum"/>
            <w:bookmarkEnd w:id="3"/>
            <w:r>
              <w:rPr>
                <w:rFonts w:ascii="Arial" w:eastAsia="SimSun" w:hAnsi="Arial" w:cs="Times New Roman" w:hint="eastAsia"/>
                <w:bCs/>
                <w:sz w:val="22"/>
                <w:szCs w:val="20"/>
                <w:lang w:val="en-US" w:eastAsia="zh-CN"/>
              </w:rPr>
              <w:t>This document provides information on the training regarding the IALA Maritime Buoyage System (MBS) in IMO Model Course 7.03 Officer in Charge of the Navigational Watch.</w:t>
            </w:r>
          </w:p>
        </w:tc>
      </w:tr>
      <w:tr w:rsidR="00C579C9" w14:paraId="4404407C" w14:textId="77777777">
        <w:trPr>
          <w:jc w:val="center"/>
        </w:trPr>
        <w:tc>
          <w:tcPr>
            <w:tcW w:w="2245" w:type="dxa"/>
            <w:tcMar>
              <w:top w:w="85" w:type="dxa"/>
              <w:left w:w="85" w:type="dxa"/>
              <w:bottom w:w="85" w:type="dxa"/>
              <w:right w:w="85" w:type="dxa"/>
            </w:tcMar>
          </w:tcPr>
          <w:p w14:paraId="4404407A" w14:textId="77777777" w:rsidR="00C579C9" w:rsidRDefault="003D7A05">
            <w:pPr>
              <w:tabs>
                <w:tab w:val="left" w:pos="851"/>
              </w:tabs>
              <w:spacing w:after="58" w:line="240" w:lineRule="auto"/>
              <w:ind w:left="220" w:hangingChars="100" w:hanging="220"/>
              <w:jc w:val="both"/>
              <w:rPr>
                <w:rFonts w:ascii="Arial" w:eastAsia="Times New Roman" w:hAnsi="Arial" w:cs="Times New Roman"/>
                <w:bCs/>
                <w:sz w:val="22"/>
                <w:szCs w:val="20"/>
              </w:rPr>
            </w:pPr>
            <w:r>
              <w:rPr>
                <w:rFonts w:ascii="Arial" w:eastAsia="SimSun" w:hAnsi="Arial" w:cs="Times New Roman" w:hint="eastAsia"/>
                <w:bCs/>
                <w:i/>
                <w:sz w:val="22"/>
                <w:szCs w:val="20"/>
                <w:lang w:val="en-US" w:eastAsia="zh-CN"/>
              </w:rPr>
              <w:t>Strategic direction, if applicable</w:t>
            </w:r>
            <w:r>
              <w:rPr>
                <w:rFonts w:ascii="Arial" w:eastAsia="Times New Roman" w:hAnsi="Arial" w:cs="Times New Roman"/>
                <w:bCs/>
                <w:i/>
                <w:sz w:val="22"/>
                <w:szCs w:val="20"/>
              </w:rPr>
              <w:t>:</w:t>
            </w:r>
          </w:p>
        </w:tc>
        <w:tc>
          <w:tcPr>
            <w:tcW w:w="6755" w:type="dxa"/>
            <w:tcMar>
              <w:top w:w="85" w:type="dxa"/>
              <w:left w:w="85" w:type="dxa"/>
              <w:bottom w:w="85" w:type="dxa"/>
              <w:right w:w="85" w:type="dxa"/>
            </w:tcMar>
          </w:tcPr>
          <w:p w14:paraId="4404407B" w14:textId="77777777" w:rsidR="00C579C9" w:rsidRDefault="003D7A05">
            <w:pPr>
              <w:spacing w:after="58" w:line="240" w:lineRule="auto"/>
              <w:jc w:val="both"/>
              <w:rPr>
                <w:rFonts w:ascii="Arial" w:eastAsia="SimSun" w:hAnsi="Arial" w:cs="Times New Roman"/>
                <w:bCs/>
                <w:sz w:val="22"/>
                <w:szCs w:val="20"/>
                <w:lang w:val="en-US" w:eastAsia="zh-CN"/>
              </w:rPr>
            </w:pPr>
            <w:bookmarkStart w:id="4" w:name="StraDir"/>
            <w:bookmarkEnd w:id="4"/>
            <w:r>
              <w:rPr>
                <w:rFonts w:ascii="Arial" w:eastAsia="SimSun" w:hAnsi="Arial" w:cs="Times New Roman" w:hint="eastAsia"/>
                <w:bCs/>
                <w:sz w:val="22"/>
                <w:szCs w:val="20"/>
                <w:lang w:val="en-US" w:eastAsia="zh-CN"/>
              </w:rPr>
              <w:t>6</w:t>
            </w:r>
          </w:p>
        </w:tc>
      </w:tr>
      <w:tr w:rsidR="00C579C9" w14:paraId="4404407F" w14:textId="77777777">
        <w:trPr>
          <w:jc w:val="center"/>
        </w:trPr>
        <w:tc>
          <w:tcPr>
            <w:tcW w:w="2245" w:type="dxa"/>
            <w:tcMar>
              <w:top w:w="85" w:type="dxa"/>
              <w:left w:w="85" w:type="dxa"/>
              <w:bottom w:w="85" w:type="dxa"/>
              <w:right w:w="85" w:type="dxa"/>
            </w:tcMar>
          </w:tcPr>
          <w:p w14:paraId="4404407D" w14:textId="77777777" w:rsidR="00C579C9" w:rsidRDefault="003D7A05">
            <w:pPr>
              <w:tabs>
                <w:tab w:val="left" w:pos="851"/>
              </w:tabs>
              <w:spacing w:after="58" w:line="240" w:lineRule="auto"/>
              <w:jc w:val="both"/>
              <w:rPr>
                <w:rFonts w:ascii="Arial" w:eastAsia="Times New Roman" w:hAnsi="Arial" w:cs="Times New Roman"/>
                <w:bCs/>
                <w:sz w:val="22"/>
                <w:szCs w:val="20"/>
              </w:rPr>
            </w:pPr>
            <w:r>
              <w:rPr>
                <w:rFonts w:ascii="Arial" w:eastAsia="SimSun" w:hAnsi="Arial" w:cs="Times New Roman" w:hint="eastAsia"/>
                <w:bCs/>
                <w:i/>
                <w:sz w:val="22"/>
                <w:szCs w:val="20"/>
                <w:lang w:val="en-US" w:eastAsia="zh-CN"/>
              </w:rPr>
              <w:t>output</w:t>
            </w:r>
            <w:r>
              <w:rPr>
                <w:rFonts w:ascii="Arial" w:eastAsia="Times New Roman" w:hAnsi="Arial" w:cs="Times New Roman"/>
                <w:bCs/>
                <w:i/>
                <w:sz w:val="22"/>
                <w:szCs w:val="20"/>
              </w:rPr>
              <w:t>:</w:t>
            </w:r>
          </w:p>
        </w:tc>
        <w:tc>
          <w:tcPr>
            <w:tcW w:w="6755" w:type="dxa"/>
            <w:tcMar>
              <w:top w:w="85" w:type="dxa"/>
              <w:left w:w="85" w:type="dxa"/>
              <w:bottom w:w="85" w:type="dxa"/>
              <w:right w:w="85" w:type="dxa"/>
            </w:tcMar>
          </w:tcPr>
          <w:p w14:paraId="4404407E" w14:textId="77777777" w:rsidR="00C579C9" w:rsidRDefault="003D7A05">
            <w:pPr>
              <w:spacing w:after="58" w:line="240" w:lineRule="auto"/>
              <w:jc w:val="both"/>
              <w:rPr>
                <w:rFonts w:ascii="Arial" w:eastAsia="SimSun" w:hAnsi="Arial" w:cs="Times New Roman"/>
                <w:bCs/>
                <w:sz w:val="22"/>
                <w:szCs w:val="20"/>
                <w:lang w:val="en-US" w:eastAsia="zh-CN"/>
              </w:rPr>
            </w:pPr>
            <w:bookmarkStart w:id="5" w:name="PlanOut"/>
            <w:bookmarkEnd w:id="5"/>
            <w:r>
              <w:rPr>
                <w:rFonts w:ascii="Arial" w:eastAsia="SimSun" w:hAnsi="Arial" w:cs="Times New Roman" w:hint="eastAsia"/>
                <w:bCs/>
                <w:sz w:val="22"/>
                <w:szCs w:val="20"/>
                <w:lang w:val="en-US" w:eastAsia="zh-CN"/>
              </w:rPr>
              <w:t>x.x</w:t>
            </w:r>
          </w:p>
        </w:tc>
      </w:tr>
      <w:tr w:rsidR="00C579C9" w14:paraId="44044082" w14:textId="77777777">
        <w:trPr>
          <w:jc w:val="center"/>
        </w:trPr>
        <w:tc>
          <w:tcPr>
            <w:tcW w:w="2245" w:type="dxa"/>
            <w:tcMar>
              <w:top w:w="85" w:type="dxa"/>
              <w:left w:w="85" w:type="dxa"/>
              <w:bottom w:w="85" w:type="dxa"/>
              <w:right w:w="85" w:type="dxa"/>
            </w:tcMar>
          </w:tcPr>
          <w:p w14:paraId="44044080" w14:textId="77777777" w:rsidR="00C579C9" w:rsidRDefault="003D7A05">
            <w:pPr>
              <w:tabs>
                <w:tab w:val="left" w:pos="851"/>
              </w:tabs>
              <w:spacing w:after="58" w:line="240" w:lineRule="auto"/>
              <w:jc w:val="both"/>
              <w:rPr>
                <w:rFonts w:ascii="Arial" w:eastAsia="Times New Roman" w:hAnsi="Arial" w:cs="Times New Roman"/>
                <w:bCs/>
                <w:sz w:val="22"/>
                <w:szCs w:val="20"/>
              </w:rPr>
            </w:pPr>
            <w:r>
              <w:rPr>
                <w:rFonts w:ascii="Arial" w:eastAsia="SimSun" w:hAnsi="Arial" w:cs="Times New Roman" w:hint="eastAsia"/>
                <w:bCs/>
                <w:i/>
                <w:sz w:val="22"/>
                <w:szCs w:val="20"/>
                <w:lang w:val="en-US" w:eastAsia="zh-CN"/>
              </w:rPr>
              <w:t>Action to be taken</w:t>
            </w:r>
            <w:r>
              <w:rPr>
                <w:rFonts w:ascii="Arial" w:eastAsia="Times New Roman" w:hAnsi="Arial" w:cs="Times New Roman"/>
                <w:bCs/>
                <w:i/>
                <w:sz w:val="22"/>
                <w:szCs w:val="20"/>
              </w:rPr>
              <w:t>:</w:t>
            </w:r>
          </w:p>
        </w:tc>
        <w:tc>
          <w:tcPr>
            <w:tcW w:w="6755" w:type="dxa"/>
            <w:tcMar>
              <w:top w:w="85" w:type="dxa"/>
              <w:left w:w="85" w:type="dxa"/>
              <w:bottom w:w="85" w:type="dxa"/>
              <w:right w:w="85" w:type="dxa"/>
            </w:tcMar>
          </w:tcPr>
          <w:p w14:paraId="44044081" w14:textId="77777777" w:rsidR="00C579C9" w:rsidRDefault="003D7A05">
            <w:pPr>
              <w:spacing w:after="58" w:line="240" w:lineRule="auto"/>
              <w:jc w:val="both"/>
              <w:rPr>
                <w:rFonts w:ascii="Arial" w:eastAsia="SimSun" w:hAnsi="Arial" w:cs="Times New Roman"/>
                <w:bCs/>
                <w:sz w:val="22"/>
                <w:szCs w:val="20"/>
                <w:lang w:val="en-US" w:eastAsia="zh-CN"/>
              </w:rPr>
            </w:pPr>
            <w:bookmarkStart w:id="6" w:name="Action"/>
            <w:bookmarkEnd w:id="6"/>
            <w:r>
              <w:rPr>
                <w:rFonts w:ascii="Arial" w:eastAsia="SimSun" w:hAnsi="Arial" w:cs="Times New Roman" w:hint="eastAsia"/>
                <w:bCs/>
                <w:sz w:val="22"/>
                <w:szCs w:val="20"/>
                <w:lang w:val="en-US" w:eastAsia="zh-CN"/>
              </w:rPr>
              <w:t>Paragraph 9</w:t>
            </w:r>
          </w:p>
        </w:tc>
      </w:tr>
      <w:tr w:rsidR="00C579C9" w14:paraId="44044085" w14:textId="77777777">
        <w:trPr>
          <w:jc w:val="center"/>
        </w:trPr>
        <w:tc>
          <w:tcPr>
            <w:tcW w:w="2245" w:type="dxa"/>
            <w:tcMar>
              <w:top w:w="85" w:type="dxa"/>
              <w:left w:w="85" w:type="dxa"/>
              <w:bottom w:w="85" w:type="dxa"/>
              <w:right w:w="85" w:type="dxa"/>
            </w:tcMar>
          </w:tcPr>
          <w:p w14:paraId="44044083" w14:textId="77777777" w:rsidR="00C579C9" w:rsidRDefault="003D7A05">
            <w:pPr>
              <w:tabs>
                <w:tab w:val="left" w:pos="851"/>
              </w:tabs>
              <w:spacing w:after="58" w:line="240" w:lineRule="auto"/>
              <w:jc w:val="both"/>
              <w:rPr>
                <w:rFonts w:ascii="Arial" w:eastAsia="Times New Roman" w:hAnsi="Arial" w:cs="Times New Roman"/>
                <w:bCs/>
                <w:sz w:val="22"/>
                <w:szCs w:val="20"/>
              </w:rPr>
            </w:pPr>
            <w:r>
              <w:rPr>
                <w:rFonts w:ascii="Arial" w:eastAsia="SimSun" w:hAnsi="Arial" w:cs="Times New Roman" w:hint="eastAsia"/>
                <w:bCs/>
                <w:i/>
                <w:sz w:val="22"/>
                <w:szCs w:val="20"/>
                <w:lang w:val="en-US" w:eastAsia="zh-CN"/>
              </w:rPr>
              <w:t>Related documents</w:t>
            </w:r>
            <w:r>
              <w:rPr>
                <w:rFonts w:ascii="Arial" w:eastAsia="Times New Roman" w:hAnsi="Arial" w:cs="Times New Roman"/>
                <w:bCs/>
                <w:i/>
                <w:sz w:val="22"/>
                <w:szCs w:val="20"/>
              </w:rPr>
              <w:t>:</w:t>
            </w:r>
          </w:p>
        </w:tc>
        <w:tc>
          <w:tcPr>
            <w:tcW w:w="6755" w:type="dxa"/>
            <w:tcMar>
              <w:top w:w="85" w:type="dxa"/>
              <w:left w:w="85" w:type="dxa"/>
              <w:bottom w:w="85" w:type="dxa"/>
              <w:right w:w="85" w:type="dxa"/>
            </w:tcMar>
          </w:tcPr>
          <w:p w14:paraId="44044084" w14:textId="77777777" w:rsidR="00C579C9" w:rsidRDefault="003D7A05">
            <w:pPr>
              <w:rPr>
                <w:rFonts w:ascii="Arial" w:eastAsia="SimSun" w:hAnsi="Arial" w:cs="Times New Roman"/>
                <w:bCs/>
                <w:sz w:val="24"/>
                <w:lang w:val="en-US" w:eastAsia="zh-CN"/>
              </w:rPr>
            </w:pPr>
            <w:bookmarkStart w:id="7" w:name="Reldoc"/>
            <w:bookmarkEnd w:id="7"/>
            <w:r>
              <w:rPr>
                <w:rFonts w:ascii="Arial" w:eastAsia="SimSun" w:hAnsi="Arial" w:cs="Times New Roman" w:hint="eastAsia"/>
                <w:bCs/>
                <w:sz w:val="22"/>
                <w:lang w:val="en-US" w:eastAsia="zh-CN"/>
              </w:rPr>
              <w:t>HTW 10/INF.6;</w:t>
            </w:r>
            <w:r>
              <w:rPr>
                <w:rFonts w:ascii="Arial" w:eastAsia="SimSun" w:hAnsi="Arial" w:cs="Times New Roman" w:hint="eastAsia"/>
                <w:sz w:val="24"/>
                <w:lang w:val="en-US" w:eastAsia="zh-CN"/>
              </w:rPr>
              <w:t>SN.1/Circ.297/Rev.1</w:t>
            </w:r>
          </w:p>
        </w:tc>
      </w:tr>
    </w:tbl>
    <w:p w14:paraId="44044086" w14:textId="77777777" w:rsidR="00C579C9" w:rsidRDefault="00C579C9">
      <w:pPr>
        <w:spacing w:line="240" w:lineRule="auto"/>
        <w:jc w:val="both"/>
        <w:rPr>
          <w:rFonts w:ascii="Arial" w:eastAsia="Times New Roman" w:hAnsi="Arial" w:cs="Times New Roman"/>
          <w:sz w:val="22"/>
          <w:szCs w:val="20"/>
        </w:rPr>
      </w:pPr>
    </w:p>
    <w:p w14:paraId="44044087" w14:textId="77777777" w:rsidR="00C579C9" w:rsidRDefault="003D7A05">
      <w:pPr>
        <w:spacing w:line="240" w:lineRule="auto"/>
        <w:rPr>
          <w:rFonts w:ascii="Arial" w:eastAsia="SimSun" w:hAnsi="Arial" w:cs="Times New Roman"/>
          <w:b/>
          <w:bCs/>
          <w:sz w:val="22"/>
          <w:szCs w:val="20"/>
          <w:lang w:val="en-US" w:eastAsia="zh-CN"/>
        </w:rPr>
      </w:pPr>
      <w:r>
        <w:rPr>
          <w:rFonts w:ascii="Arial" w:eastAsia="SimSun" w:hAnsi="Arial" w:cs="Times New Roman" w:hint="eastAsia"/>
          <w:b/>
          <w:bCs/>
          <w:sz w:val="22"/>
          <w:szCs w:val="20"/>
          <w:lang w:val="en-US" w:eastAsia="zh-CN"/>
        </w:rPr>
        <w:t>Introduction</w:t>
      </w:r>
    </w:p>
    <w:p w14:paraId="44044088" w14:textId="77777777" w:rsidR="00C579C9" w:rsidRDefault="00C579C9">
      <w:pPr>
        <w:spacing w:line="240" w:lineRule="auto"/>
        <w:rPr>
          <w:rFonts w:ascii="Arial" w:eastAsia="SimSun" w:hAnsi="Arial" w:cs="Times New Roman"/>
          <w:b/>
          <w:bCs/>
          <w:sz w:val="22"/>
          <w:szCs w:val="20"/>
          <w:lang w:val="en-US" w:eastAsia="zh-CN"/>
        </w:rPr>
      </w:pPr>
    </w:p>
    <w:p w14:paraId="44044089" w14:textId="77777777" w:rsidR="00C579C9" w:rsidRDefault="003D7A05">
      <w:pPr>
        <w:spacing w:line="240" w:lineRule="auto"/>
        <w:rPr>
          <w:rFonts w:ascii="Arial" w:eastAsia="SimSun" w:hAnsi="Arial" w:cs="Times New Roman"/>
          <w:sz w:val="22"/>
          <w:szCs w:val="20"/>
          <w:lang w:val="en-US" w:eastAsia="zh-CN"/>
        </w:rPr>
      </w:pPr>
      <w:r>
        <w:rPr>
          <w:rFonts w:ascii="Arial" w:eastAsia="SimSun" w:hAnsi="Arial" w:cs="Times New Roman" w:hint="eastAsia"/>
          <w:sz w:val="22"/>
          <w:szCs w:val="20"/>
          <w:lang w:val="en-US" w:eastAsia="zh-CN"/>
        </w:rPr>
        <w:t xml:space="preserve">1          The IMO 7.03 Model Course Officer in Charge of a Navigational Watch is intended to help trainees acquire the necessary competence to safely carry out the responsibilities of deck officers both at sea and at ports. The 7.03 Model Course comprises three functions at the operational level. Function 1 pertains to navigation at the operational level and primarily aims to provide trainees with knowledge and skills in planning and conducting of a passage and for determining position, maintaining a safe </w:t>
      </w:r>
      <w:r>
        <w:rPr>
          <w:rFonts w:ascii="Arial" w:eastAsia="SimSun" w:hAnsi="Arial" w:cs="Times New Roman" w:hint="eastAsia"/>
          <w:sz w:val="22"/>
          <w:szCs w:val="20"/>
          <w:lang w:val="en-US" w:eastAsia="zh-CN"/>
        </w:rPr>
        <w:t>navigational watch, and responding to emergencies, thereby contributing to improved navigational safety and efficiency.</w:t>
      </w:r>
    </w:p>
    <w:p w14:paraId="4404408A" w14:textId="77777777" w:rsidR="00C579C9" w:rsidRDefault="00C579C9">
      <w:pPr>
        <w:spacing w:line="240" w:lineRule="auto"/>
        <w:rPr>
          <w:rFonts w:ascii="Arial" w:eastAsia="SimSun" w:hAnsi="Arial" w:cs="Times New Roman"/>
          <w:sz w:val="22"/>
          <w:szCs w:val="20"/>
          <w:lang w:val="en-US" w:eastAsia="zh-CN"/>
        </w:rPr>
      </w:pPr>
    </w:p>
    <w:p w14:paraId="4404408B" w14:textId="77777777" w:rsidR="00C579C9" w:rsidRDefault="003D7A05">
      <w:pPr>
        <w:tabs>
          <w:tab w:val="left" w:pos="851"/>
        </w:tabs>
        <w:spacing w:line="240" w:lineRule="auto"/>
        <w:rPr>
          <w:rFonts w:ascii="Arial" w:eastAsia="SimSun" w:hAnsi="Arial" w:cs="Times New Roman"/>
          <w:sz w:val="22"/>
          <w:szCs w:val="20"/>
          <w:lang w:val="en-US" w:eastAsia="zh-CN"/>
        </w:rPr>
      </w:pPr>
      <w:r>
        <w:rPr>
          <w:rFonts w:ascii="Arial" w:eastAsia="SimSun" w:hAnsi="Arial" w:cs="Times New Roman" w:hint="eastAsia"/>
          <w:sz w:val="22"/>
          <w:szCs w:val="20"/>
          <w:lang w:val="en-US" w:eastAsia="zh-CN"/>
        </w:rPr>
        <w:t>2         IALA has recognized the evolution of AtoN and promptly carried out the revision of the Maritime Buoyage System(MBS). The revised MBS was officially adopted at t</w:t>
      </w:r>
      <w:r>
        <w:rPr>
          <w:rFonts w:ascii="Arial" w:eastAsia="SimSun" w:hAnsi="Arial" w:cs="Times New Roman"/>
          <w:sz w:val="22"/>
          <w:szCs w:val="20"/>
          <w:lang w:eastAsia="zh-CN"/>
        </w:rPr>
        <w:t>he 14th IALA General Assembly</w:t>
      </w:r>
      <w:r>
        <w:rPr>
          <w:rFonts w:ascii="Arial" w:eastAsia="SimSun" w:hAnsi="Arial" w:cs="Times New Roman" w:hint="eastAsia"/>
          <w:sz w:val="22"/>
          <w:szCs w:val="20"/>
          <w:lang w:val="en-US" w:eastAsia="zh-CN"/>
        </w:rPr>
        <w:t xml:space="preserve">, and its concomitant General Assembly, held in Rio de Janeiro, Brazil, June 3rd, 2023. It was also adopted at the IMO </w:t>
      </w:r>
      <w:r>
        <w:rPr>
          <w:rFonts w:ascii="Arial" w:eastAsia="SimSun" w:hAnsi="Arial" w:cs="Arial"/>
          <w:color w:val="181818"/>
          <w:sz w:val="22"/>
          <w:lang w:val="en-US" w:eastAsia="zh-CN" w:bidi="ar"/>
        </w:rPr>
        <w:t>Maritime Safety Committee</w:t>
      </w:r>
      <w:r>
        <w:rPr>
          <w:rFonts w:ascii="Arial" w:eastAsia="SimSun" w:hAnsi="Arial" w:cs="Times New Roman" w:hint="eastAsia"/>
          <w:sz w:val="22"/>
          <w:szCs w:val="20"/>
          <w:lang w:val="en-US" w:eastAsia="zh-CN"/>
        </w:rPr>
        <w:t>109</w:t>
      </w:r>
      <w:r>
        <w:rPr>
          <w:rFonts w:ascii="Arial" w:eastAsia="SimSun" w:hAnsi="Arial" w:cs="Times New Roman" w:hint="eastAsia"/>
          <w:sz w:val="22"/>
          <w:szCs w:val="20"/>
          <w:vertAlign w:val="superscript"/>
          <w:lang w:val="en-US" w:eastAsia="zh-CN"/>
        </w:rPr>
        <w:t>th</w:t>
      </w:r>
      <w:r>
        <w:rPr>
          <w:rFonts w:ascii="Arial" w:eastAsia="SimSun" w:hAnsi="Arial" w:cs="Times New Roman" w:hint="eastAsia"/>
          <w:sz w:val="22"/>
          <w:szCs w:val="20"/>
          <w:lang w:val="en-US" w:eastAsia="zh-CN"/>
        </w:rPr>
        <w:t xml:space="preserve"> session, and distributed by the SN.1/Circ.297/Rev.1. The Ed2.0 MBS integrates traditional and modern AtoNs, and elaborates on different types of applications of AtoN, including fixed, flotating, mobile and electronic AtoNs.</w:t>
      </w:r>
    </w:p>
    <w:p w14:paraId="4404408C" w14:textId="77777777" w:rsidR="00C579C9" w:rsidRDefault="00C579C9">
      <w:pPr>
        <w:spacing w:line="240" w:lineRule="auto"/>
        <w:rPr>
          <w:rFonts w:ascii="Arial" w:eastAsia="SimSun" w:hAnsi="Arial" w:cs="Times New Roman"/>
          <w:b/>
          <w:bCs/>
          <w:sz w:val="22"/>
          <w:szCs w:val="20"/>
          <w:lang w:val="en-US" w:eastAsia="zh-CN"/>
        </w:rPr>
      </w:pPr>
    </w:p>
    <w:p w14:paraId="4404408D" w14:textId="77777777" w:rsidR="00C579C9" w:rsidRDefault="003D7A05">
      <w:pPr>
        <w:spacing w:line="240" w:lineRule="auto"/>
        <w:rPr>
          <w:rFonts w:ascii="Arial" w:eastAsia="SimSun" w:hAnsi="Arial" w:cs="Times New Roman"/>
          <w:b/>
          <w:bCs/>
          <w:sz w:val="22"/>
          <w:szCs w:val="20"/>
          <w:lang w:val="en-US" w:eastAsia="zh-CN"/>
        </w:rPr>
      </w:pPr>
      <w:r>
        <w:rPr>
          <w:rFonts w:ascii="Arial" w:eastAsia="SimSun" w:hAnsi="Arial" w:cs="Times New Roman" w:hint="eastAsia"/>
          <w:b/>
          <w:bCs/>
          <w:sz w:val="22"/>
          <w:szCs w:val="20"/>
          <w:lang w:val="en-US" w:eastAsia="zh-CN"/>
        </w:rPr>
        <w:t>Background</w:t>
      </w:r>
    </w:p>
    <w:p w14:paraId="4404408E" w14:textId="77777777" w:rsidR="00C579C9" w:rsidRDefault="00C579C9">
      <w:pPr>
        <w:spacing w:line="240" w:lineRule="auto"/>
        <w:rPr>
          <w:rFonts w:ascii="Arial" w:eastAsia="SimSun" w:hAnsi="Arial" w:cs="Times New Roman"/>
          <w:b/>
          <w:bCs/>
          <w:sz w:val="22"/>
          <w:szCs w:val="20"/>
          <w:lang w:val="en-US" w:eastAsia="zh-CN"/>
        </w:rPr>
      </w:pPr>
    </w:p>
    <w:p w14:paraId="4404408F" w14:textId="77777777" w:rsidR="00C579C9" w:rsidRDefault="003D7A05">
      <w:pPr>
        <w:spacing w:line="240" w:lineRule="auto"/>
        <w:rPr>
          <w:rFonts w:ascii="Arial" w:eastAsia="SimSun" w:hAnsi="Arial" w:cs="Times New Roman"/>
          <w:sz w:val="22"/>
          <w:szCs w:val="20"/>
          <w:lang w:val="en-US" w:eastAsia="zh-CN"/>
        </w:rPr>
      </w:pPr>
      <w:r>
        <w:rPr>
          <w:rFonts w:ascii="Arial" w:eastAsia="SimSun" w:hAnsi="Arial" w:cs="Times New Roman" w:hint="eastAsia"/>
          <w:sz w:val="22"/>
          <w:szCs w:val="20"/>
          <w:lang w:val="en-US" w:eastAsia="zh-CN"/>
        </w:rPr>
        <w:t>3           Due to the development of digitalization, there have been significant changes in maritime aids to navigation(AtoN).  These developments have introduced new challenges and complexities in ensuring navigational safety and efficiency, while also imposing higher demands on the competence and capabilities of deck officers.</w:t>
      </w:r>
    </w:p>
    <w:p w14:paraId="44044090" w14:textId="77777777" w:rsidR="00C579C9" w:rsidRDefault="00C579C9">
      <w:pPr>
        <w:spacing w:line="240" w:lineRule="auto"/>
        <w:rPr>
          <w:rFonts w:ascii="Arial" w:eastAsia="SimSun" w:hAnsi="Arial" w:cs="Times New Roman"/>
          <w:sz w:val="22"/>
          <w:szCs w:val="20"/>
          <w:lang w:val="en-US" w:eastAsia="zh-CN"/>
        </w:rPr>
      </w:pPr>
    </w:p>
    <w:p w14:paraId="44044091" w14:textId="77777777" w:rsidR="00C579C9" w:rsidRDefault="003D7A05">
      <w:pPr>
        <w:spacing w:line="240" w:lineRule="auto"/>
        <w:rPr>
          <w:rFonts w:ascii="Arial" w:eastAsia="SimSun" w:hAnsi="Arial" w:cs="Times New Roman"/>
          <w:sz w:val="22"/>
          <w:szCs w:val="20"/>
          <w:lang w:val="en-US" w:eastAsia="zh-CN"/>
        </w:rPr>
      </w:pPr>
      <w:r>
        <w:rPr>
          <w:rFonts w:ascii="Arial" w:eastAsia="SimSun" w:hAnsi="Arial" w:cs="Times New Roman" w:hint="eastAsia"/>
          <w:sz w:val="22"/>
          <w:szCs w:val="20"/>
          <w:lang w:val="en-US" w:eastAsia="zh-CN"/>
        </w:rPr>
        <w:t xml:space="preserve">4          As a core facility for maritime traffic safety, navigation aids play an important role in indicating the direction of waterways and guiding ships in and out of ports. Navigation aids are experiencing a big shift from traditional visual signals to electronic and intelligent ones. With the growing maturity and wide application of technologies such as AIS and radar, the application and promotion of virtual navigation aids are progressively advancing, and their influence on navigation is expected to </w:t>
      </w:r>
      <w:r>
        <w:rPr>
          <w:rFonts w:ascii="Arial" w:eastAsia="SimSun" w:hAnsi="Arial" w:cs="Times New Roman" w:hint="eastAsia"/>
          <w:sz w:val="22"/>
          <w:szCs w:val="20"/>
          <w:lang w:val="en-US" w:eastAsia="zh-CN"/>
        </w:rPr>
        <w:t>be even more prominent. Traditional astronomical navigation aids and visual landmarks are gradually being replaced by electronic systems, and in the future, they will also enter a stage of deep intelligence.</w:t>
      </w:r>
    </w:p>
    <w:p w14:paraId="44044092" w14:textId="77777777" w:rsidR="00C579C9" w:rsidRDefault="00C579C9">
      <w:pPr>
        <w:spacing w:line="240" w:lineRule="auto"/>
        <w:rPr>
          <w:rFonts w:ascii="Arial" w:eastAsia="SimSun" w:hAnsi="Arial" w:cs="Times New Roman"/>
          <w:sz w:val="22"/>
          <w:szCs w:val="20"/>
          <w:lang w:val="en-US" w:eastAsia="zh-CN"/>
        </w:rPr>
      </w:pPr>
    </w:p>
    <w:p w14:paraId="44044093" w14:textId="77777777" w:rsidR="00C579C9" w:rsidRDefault="003D7A05">
      <w:pPr>
        <w:spacing w:line="240" w:lineRule="auto"/>
        <w:rPr>
          <w:rFonts w:ascii="Arial" w:eastAsia="SimSun" w:hAnsi="Arial" w:cs="Times New Roman"/>
          <w:sz w:val="22"/>
          <w:szCs w:val="20"/>
          <w:lang w:val="en-US" w:eastAsia="zh-CN"/>
        </w:rPr>
      </w:pPr>
      <w:r>
        <w:rPr>
          <w:rFonts w:ascii="Arial" w:eastAsia="SimSun" w:hAnsi="Arial" w:cs="Times New Roman" w:hint="eastAsia"/>
          <w:sz w:val="22"/>
          <w:szCs w:val="20"/>
          <w:lang w:val="en-US" w:eastAsia="zh-CN"/>
        </w:rPr>
        <w:t>5           Continuous training is of crucial importance for ensuring maritime safety and operational efficiency. Deck officers must actively adapt to the ongoing advancements in technologies, move beyond traditional visual navigation methods, and master modern intelligent navigation systems. At the same time, they should adapt to the integration of traditional and electronic methods so as to be able to comprehensively assess the navigation environment when it is necessary.</w:t>
      </w:r>
    </w:p>
    <w:p w14:paraId="44044094" w14:textId="77777777" w:rsidR="00C579C9" w:rsidRDefault="00C579C9">
      <w:pPr>
        <w:spacing w:line="240" w:lineRule="auto"/>
        <w:rPr>
          <w:rFonts w:ascii="Arial" w:eastAsia="SimSun" w:hAnsi="Arial" w:cs="Times New Roman"/>
          <w:sz w:val="22"/>
          <w:szCs w:val="20"/>
          <w:lang w:val="en-US" w:eastAsia="zh-CN"/>
        </w:rPr>
      </w:pPr>
    </w:p>
    <w:p w14:paraId="44044095" w14:textId="77777777" w:rsidR="00C579C9" w:rsidRDefault="003D7A05">
      <w:pPr>
        <w:spacing w:line="240" w:lineRule="auto"/>
        <w:rPr>
          <w:rFonts w:ascii="Arial" w:eastAsia="SimSun" w:hAnsi="Arial" w:cs="Times New Roman"/>
          <w:sz w:val="22"/>
          <w:szCs w:val="20"/>
          <w:lang w:val="en-US" w:eastAsia="zh-CN"/>
        </w:rPr>
      </w:pPr>
      <w:r>
        <w:rPr>
          <w:rFonts w:ascii="Arial" w:eastAsia="SimSun" w:hAnsi="Arial" w:cs="Times New Roman" w:hint="eastAsia"/>
          <w:sz w:val="22"/>
          <w:szCs w:val="20"/>
          <w:lang w:val="en-US" w:eastAsia="zh-CN"/>
        </w:rPr>
        <w:t xml:space="preserve">6         IALA has recognized that there are gaps between the training  related to MBS stipulated in the IMO Model Course 7.03 and the current operation situation. It remains limited to the level of traditional AtoN, putting forward requirements in terms of identifying the lights and shapes displayed on lateral and cardinal marks, and no learning requirements are made for electronic AtoN. This obviously cannot enable the deck officer to adapt to the current changes, which may subsequently have an impact on </w:t>
      </w:r>
      <w:r>
        <w:rPr>
          <w:rFonts w:ascii="Arial" w:eastAsia="SimSun" w:hAnsi="Arial" w:cs="Times New Roman" w:hint="eastAsia"/>
          <w:sz w:val="22"/>
          <w:szCs w:val="20"/>
          <w:lang w:val="en-US" w:eastAsia="zh-CN"/>
        </w:rPr>
        <w:t>the safety and efficiency of navigation.</w:t>
      </w:r>
    </w:p>
    <w:p w14:paraId="44044096" w14:textId="77777777" w:rsidR="00C579C9" w:rsidRDefault="00C579C9">
      <w:pPr>
        <w:spacing w:line="240" w:lineRule="auto"/>
        <w:rPr>
          <w:rFonts w:ascii="Arial" w:eastAsia="SimSun" w:hAnsi="Arial" w:cs="Times New Roman"/>
          <w:b/>
          <w:bCs/>
          <w:sz w:val="22"/>
          <w:szCs w:val="20"/>
          <w:lang w:val="en-US" w:eastAsia="zh-CN"/>
        </w:rPr>
      </w:pPr>
    </w:p>
    <w:p w14:paraId="44044097" w14:textId="77777777" w:rsidR="00C579C9" w:rsidRDefault="003D7A05">
      <w:pPr>
        <w:spacing w:line="240" w:lineRule="auto"/>
        <w:rPr>
          <w:rFonts w:ascii="Arial" w:eastAsia="SimSun" w:hAnsi="Arial" w:cs="Times New Roman"/>
          <w:b/>
          <w:bCs/>
          <w:sz w:val="22"/>
          <w:szCs w:val="20"/>
          <w:lang w:val="en-US" w:eastAsia="zh-CN"/>
        </w:rPr>
      </w:pPr>
      <w:r>
        <w:rPr>
          <w:rFonts w:ascii="Arial" w:eastAsia="SimSun" w:hAnsi="Arial" w:cs="Times New Roman" w:hint="eastAsia"/>
          <w:b/>
          <w:bCs/>
          <w:sz w:val="22"/>
          <w:szCs w:val="20"/>
          <w:lang w:val="en-US" w:eastAsia="zh-CN"/>
        </w:rPr>
        <w:t>Disscussion</w:t>
      </w:r>
    </w:p>
    <w:p w14:paraId="44044098" w14:textId="77777777" w:rsidR="00C579C9" w:rsidRDefault="00C579C9">
      <w:pPr>
        <w:spacing w:line="240" w:lineRule="auto"/>
        <w:rPr>
          <w:rFonts w:ascii="Arial" w:eastAsia="SimSun" w:hAnsi="Arial" w:cs="Times New Roman"/>
          <w:b/>
          <w:bCs/>
          <w:sz w:val="22"/>
          <w:szCs w:val="20"/>
          <w:lang w:val="en-US" w:eastAsia="zh-CN"/>
        </w:rPr>
      </w:pPr>
    </w:p>
    <w:p w14:paraId="44044099" w14:textId="77777777" w:rsidR="00C579C9" w:rsidRDefault="003D7A05">
      <w:pPr>
        <w:spacing w:line="240" w:lineRule="auto"/>
        <w:rPr>
          <w:rFonts w:ascii="Arial" w:eastAsia="SimSun" w:hAnsi="Arial" w:cs="Times New Roman"/>
          <w:sz w:val="22"/>
          <w:szCs w:val="20"/>
          <w:lang w:val="en-US" w:eastAsia="zh-CN"/>
        </w:rPr>
      </w:pPr>
      <w:r>
        <w:rPr>
          <w:rFonts w:ascii="Arial" w:eastAsia="SimSun" w:hAnsi="Arial" w:cs="Times New Roman" w:hint="eastAsia"/>
          <w:sz w:val="22"/>
          <w:szCs w:val="20"/>
          <w:lang w:val="en-US" w:eastAsia="zh-CN"/>
        </w:rPr>
        <w:t>7          The IALA Maritime Buoyage System is an important part of the IMO Model Course 7.03. It plays a significant role in enhancing the awareness and application ability of watchkeeping officers regarding modern AtoN, thereby improving navigation safety and efficiency.</w:t>
      </w:r>
    </w:p>
    <w:p w14:paraId="4404409A" w14:textId="77777777" w:rsidR="00C579C9" w:rsidRDefault="00C579C9">
      <w:pPr>
        <w:spacing w:line="240" w:lineRule="auto"/>
        <w:rPr>
          <w:rFonts w:ascii="Arial" w:eastAsia="SimSun" w:hAnsi="Arial" w:cs="Times New Roman"/>
          <w:sz w:val="22"/>
          <w:szCs w:val="20"/>
          <w:lang w:val="en-US" w:eastAsia="zh-CN"/>
        </w:rPr>
      </w:pPr>
    </w:p>
    <w:p w14:paraId="4404409B" w14:textId="77777777" w:rsidR="00C579C9" w:rsidRDefault="003D7A05">
      <w:pPr>
        <w:spacing w:line="240" w:lineRule="auto"/>
        <w:rPr>
          <w:rFonts w:ascii="Arial" w:eastAsia="SimSun" w:hAnsi="Arial" w:cs="Times New Roman"/>
          <w:sz w:val="22"/>
          <w:szCs w:val="20"/>
          <w:lang w:val="en-US" w:eastAsia="zh-CN"/>
        </w:rPr>
      </w:pPr>
      <w:r>
        <w:rPr>
          <w:rFonts w:ascii="Arial" w:eastAsia="SimSun" w:hAnsi="Arial" w:cs="Times New Roman" w:hint="eastAsia"/>
          <w:sz w:val="22"/>
          <w:szCs w:val="20"/>
          <w:lang w:val="en-US" w:eastAsia="zh-CN"/>
        </w:rPr>
        <w:t>8          IALA is currently working on the revision of the training related to MBS in the IMO 7.03 model course and will submit the revision results at the subsequent meetings for the reference of the subcommittee.</w:t>
      </w:r>
    </w:p>
    <w:p w14:paraId="4404409C" w14:textId="77777777" w:rsidR="00C579C9" w:rsidRDefault="00C579C9">
      <w:pPr>
        <w:spacing w:line="240" w:lineRule="auto"/>
        <w:rPr>
          <w:rFonts w:ascii="Arial" w:eastAsia="SimSun" w:hAnsi="Arial" w:cs="Times New Roman"/>
          <w:b/>
          <w:bCs/>
          <w:sz w:val="22"/>
          <w:szCs w:val="20"/>
          <w:lang w:eastAsia="zh-CN"/>
        </w:rPr>
      </w:pPr>
    </w:p>
    <w:p w14:paraId="4404409D" w14:textId="77777777" w:rsidR="00C579C9" w:rsidRDefault="003D7A05">
      <w:pPr>
        <w:tabs>
          <w:tab w:val="left" w:pos="851"/>
        </w:tabs>
        <w:spacing w:line="240" w:lineRule="auto"/>
        <w:rPr>
          <w:rFonts w:ascii="Arial" w:eastAsia="SimSun" w:hAnsi="Arial" w:cs="Times New Roman"/>
          <w:b/>
          <w:bCs/>
          <w:sz w:val="22"/>
          <w:szCs w:val="20"/>
          <w:lang w:eastAsia="zh-CN"/>
        </w:rPr>
      </w:pPr>
      <w:r>
        <w:rPr>
          <w:rFonts w:ascii="Arial" w:eastAsia="SimSun" w:hAnsi="Arial" w:cs="Times New Roman" w:hint="eastAsia"/>
          <w:b/>
          <w:bCs/>
          <w:sz w:val="22"/>
          <w:szCs w:val="20"/>
          <w:lang w:val="en-US" w:eastAsia="zh-CN"/>
        </w:rPr>
        <w:t>Action requested of the Sub-Committee</w:t>
      </w:r>
    </w:p>
    <w:p w14:paraId="4404409E" w14:textId="77777777" w:rsidR="00C579C9" w:rsidRDefault="00C579C9">
      <w:pPr>
        <w:spacing w:line="240" w:lineRule="auto"/>
        <w:rPr>
          <w:rFonts w:ascii="Arial" w:eastAsia="Times New Roman" w:hAnsi="Arial" w:cs="Times New Roman"/>
          <w:sz w:val="22"/>
          <w:szCs w:val="20"/>
        </w:rPr>
      </w:pPr>
    </w:p>
    <w:p w14:paraId="4404409F" w14:textId="77777777" w:rsidR="00C579C9" w:rsidRDefault="003D7A05">
      <w:pPr>
        <w:tabs>
          <w:tab w:val="left" w:pos="851"/>
        </w:tabs>
        <w:spacing w:line="240" w:lineRule="auto"/>
        <w:rPr>
          <w:rFonts w:ascii="Arial" w:eastAsia="SimSun" w:hAnsi="Arial" w:cs="Times New Roman"/>
          <w:sz w:val="22"/>
          <w:szCs w:val="20"/>
          <w:lang w:val="en-US" w:eastAsia="zh-CN"/>
        </w:rPr>
      </w:pPr>
      <w:r>
        <w:rPr>
          <w:rFonts w:ascii="Arial" w:eastAsia="SimSun" w:hAnsi="Arial" w:cs="Times New Roman" w:hint="eastAsia"/>
          <w:sz w:val="22"/>
          <w:szCs w:val="20"/>
          <w:lang w:val="en-US" w:eastAsia="zh-CN"/>
        </w:rPr>
        <w:t xml:space="preserve">9            </w:t>
      </w:r>
      <w:r>
        <w:rPr>
          <w:rFonts w:ascii="Arial" w:eastAsia="SimSun" w:hAnsi="Arial" w:cs="Arial"/>
          <w:color w:val="000000"/>
          <w:sz w:val="22"/>
          <w:lang w:val="en-US" w:eastAsia="zh-CN" w:bidi="ar"/>
        </w:rPr>
        <w:t>The Sub-Committee is invited to note the information provided.</w:t>
      </w:r>
    </w:p>
    <w:p w14:paraId="440440A0" w14:textId="77777777" w:rsidR="00C579C9" w:rsidRDefault="00C579C9">
      <w:pPr>
        <w:spacing w:line="240" w:lineRule="auto"/>
        <w:rPr>
          <w:rFonts w:ascii="Arial" w:eastAsia="Times New Roman" w:hAnsi="Arial" w:cs="Times New Roman"/>
          <w:sz w:val="22"/>
          <w:szCs w:val="20"/>
        </w:rPr>
      </w:pPr>
    </w:p>
    <w:p w14:paraId="440440A1" w14:textId="77777777" w:rsidR="00C579C9" w:rsidRDefault="00C579C9">
      <w:pPr>
        <w:spacing w:line="240" w:lineRule="auto"/>
        <w:rPr>
          <w:rFonts w:ascii="Arial" w:eastAsia="Times New Roman" w:hAnsi="Arial" w:cs="Times New Roman"/>
          <w:sz w:val="22"/>
          <w:szCs w:val="20"/>
        </w:rPr>
      </w:pPr>
    </w:p>
    <w:p w14:paraId="440440A2" w14:textId="77777777" w:rsidR="00C579C9" w:rsidRDefault="00C579C9">
      <w:pPr>
        <w:spacing w:line="240" w:lineRule="auto"/>
        <w:rPr>
          <w:rFonts w:ascii="Arial" w:eastAsia="Times New Roman" w:hAnsi="Arial" w:cs="Times New Roman"/>
          <w:sz w:val="22"/>
          <w:szCs w:val="20"/>
        </w:rPr>
      </w:pPr>
    </w:p>
    <w:p w14:paraId="440440A3" w14:textId="77777777" w:rsidR="00C579C9" w:rsidRDefault="00C579C9">
      <w:pPr>
        <w:spacing w:line="240" w:lineRule="auto"/>
        <w:rPr>
          <w:rFonts w:ascii="Arial" w:eastAsia="Times New Roman" w:hAnsi="Arial" w:cs="Times New Roman"/>
          <w:sz w:val="22"/>
          <w:szCs w:val="20"/>
        </w:rPr>
      </w:pPr>
    </w:p>
    <w:p w14:paraId="440440A4" w14:textId="77777777" w:rsidR="00C579C9" w:rsidRDefault="00C579C9">
      <w:pPr>
        <w:spacing w:line="240" w:lineRule="auto"/>
        <w:rPr>
          <w:rFonts w:ascii="Arial" w:eastAsia="Times New Roman" w:hAnsi="Arial" w:cs="Times New Roman"/>
          <w:sz w:val="22"/>
          <w:szCs w:val="20"/>
        </w:rPr>
      </w:pPr>
    </w:p>
    <w:p w14:paraId="440440A5" w14:textId="77777777" w:rsidR="00C579C9" w:rsidRDefault="00C579C9">
      <w:pPr>
        <w:spacing w:line="240" w:lineRule="auto"/>
        <w:rPr>
          <w:rFonts w:ascii="Arial" w:eastAsia="Times New Roman" w:hAnsi="Arial" w:cs="Times New Roman"/>
          <w:sz w:val="22"/>
          <w:szCs w:val="20"/>
        </w:rPr>
      </w:pPr>
    </w:p>
    <w:p w14:paraId="440440A6" w14:textId="77777777" w:rsidR="00C579C9" w:rsidRDefault="00C579C9">
      <w:pPr>
        <w:spacing w:line="240" w:lineRule="auto"/>
        <w:rPr>
          <w:rFonts w:ascii="Arial" w:eastAsia="Times New Roman" w:hAnsi="Arial" w:cs="Times New Roman"/>
          <w:sz w:val="22"/>
          <w:szCs w:val="20"/>
        </w:rPr>
      </w:pPr>
    </w:p>
    <w:p w14:paraId="440440A7" w14:textId="77777777" w:rsidR="00C579C9" w:rsidRDefault="00C579C9">
      <w:pPr>
        <w:spacing w:line="240" w:lineRule="auto"/>
        <w:rPr>
          <w:rFonts w:ascii="Arial" w:eastAsia="Times New Roman" w:hAnsi="Arial" w:cs="Times New Roman"/>
          <w:sz w:val="22"/>
          <w:szCs w:val="20"/>
        </w:rPr>
      </w:pPr>
    </w:p>
    <w:p w14:paraId="440440A8" w14:textId="77777777" w:rsidR="00C579C9" w:rsidRDefault="00C579C9">
      <w:pPr>
        <w:spacing w:line="240" w:lineRule="auto"/>
        <w:rPr>
          <w:rFonts w:ascii="Arial" w:eastAsia="Times New Roman" w:hAnsi="Arial" w:cs="Times New Roman"/>
          <w:sz w:val="22"/>
          <w:szCs w:val="20"/>
        </w:rPr>
      </w:pPr>
    </w:p>
    <w:p w14:paraId="440440A9" w14:textId="77777777" w:rsidR="00C579C9" w:rsidRDefault="00C579C9">
      <w:pPr>
        <w:pStyle w:val="List1"/>
        <w:numPr>
          <w:ilvl w:val="0"/>
          <w:numId w:val="0"/>
        </w:numPr>
        <w:rPr>
          <w:rFonts w:ascii="Calibri" w:eastAsia="SimSun" w:hAnsi="Calibri"/>
          <w:color w:val="000000" w:themeColor="text1"/>
          <w:lang w:val="en-US" w:eastAsia="zh-CN"/>
        </w:rPr>
      </w:pPr>
    </w:p>
    <w:p w14:paraId="440440AA" w14:textId="77777777" w:rsidR="00C579C9" w:rsidRDefault="00C579C9">
      <w:pPr>
        <w:pStyle w:val="List1"/>
        <w:numPr>
          <w:ilvl w:val="0"/>
          <w:numId w:val="0"/>
        </w:numPr>
        <w:rPr>
          <w:rFonts w:ascii="Calibri" w:eastAsia="SimSun" w:hAnsi="Calibri"/>
          <w:color w:val="000000" w:themeColor="text1"/>
          <w:lang w:val="en-US" w:eastAsia="zh-CN"/>
        </w:rPr>
      </w:pPr>
    </w:p>
    <w:p w14:paraId="440440AB" w14:textId="77777777" w:rsidR="00C579C9" w:rsidRDefault="00C579C9">
      <w:pPr>
        <w:pStyle w:val="List1"/>
        <w:numPr>
          <w:ilvl w:val="0"/>
          <w:numId w:val="0"/>
        </w:numPr>
        <w:rPr>
          <w:rFonts w:ascii="Calibri" w:eastAsia="SimSun" w:hAnsi="Calibri"/>
          <w:color w:val="000000" w:themeColor="text1"/>
          <w:lang w:val="en-US" w:eastAsia="zh-CN"/>
        </w:rPr>
      </w:pPr>
    </w:p>
    <w:sectPr w:rsidR="00C579C9">
      <w:headerReference w:type="even" r:id="rId10"/>
      <w:headerReference w:type="default" r:id="rId11"/>
      <w:footerReference w:type="even" r:id="rId12"/>
      <w:footerReference w:type="default" r:id="rId13"/>
      <w:headerReference w:type="first" r:id="rId14"/>
      <w:footerReference w:type="first" r:id="rId15"/>
      <w:pgSz w:w="11906" w:h="16838"/>
      <w:pgMar w:top="1733" w:right="794" w:bottom="567" w:left="907" w:header="564"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51541" w14:textId="77777777" w:rsidR="0025560D" w:rsidRDefault="0025560D">
      <w:pPr>
        <w:spacing w:line="240" w:lineRule="auto"/>
      </w:pPr>
      <w:r>
        <w:separator/>
      </w:r>
    </w:p>
  </w:endnote>
  <w:endnote w:type="continuationSeparator" w:id="0">
    <w:p w14:paraId="790F38ED" w14:textId="77777777" w:rsidR="0025560D" w:rsidRDefault="002556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440B2" w14:textId="77777777" w:rsidR="00C579C9" w:rsidRDefault="00C579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440B3" w14:textId="77777777" w:rsidR="00C579C9" w:rsidRDefault="003D7A05">
    <w:pPr>
      <w:pStyle w:val="Footerportrait"/>
    </w:pP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2</w:t>
    </w:r>
    <w:r>
      <w:rPr>
        <w:rStyle w:val="PageNumber"/>
        <w:szCs w:val="15"/>
      </w:rPr>
      <w:fldChar w:fldCharType="end"/>
    </w:r>
  </w:p>
  <w:p w14:paraId="440440B4" w14:textId="77777777" w:rsidR="00C579C9" w:rsidRDefault="003D7A05">
    <w:pPr>
      <w:pStyle w:val="Footer"/>
      <w:rPr>
        <w:rFonts w:eastAsiaTheme="minorEastAsia" w:cs="Arial"/>
        <w:lang w:val="en-US" w:eastAsia="zh-CN"/>
      </w:rPr>
    </w:pPr>
    <w:r>
      <w:rPr>
        <w:rFonts w:eastAsia="Times New Roman" w:cs="Arial"/>
        <w:lang w:val="en-US" w:eastAsia="zh-CN"/>
      </w:rPr>
      <w:t xml:space="preserve">Proposal on the update of </w:t>
    </w:r>
    <w:r>
      <w:rPr>
        <w:rFonts w:eastAsiaTheme="minorEastAsia" w:cs="Arial" w:hint="eastAsia"/>
        <w:lang w:val="en-US" w:eastAsia="zh-CN"/>
      </w:rPr>
      <w:t xml:space="preserve">IMO </w:t>
    </w:r>
    <w:r>
      <w:rPr>
        <w:rFonts w:eastAsia="Times New Roman" w:cs="Arial"/>
        <w:lang w:val="en-US" w:eastAsia="zh-CN"/>
      </w:rPr>
      <w:t>Model Course 7.03 on Officer In Charge of a Navigational Watch</w:t>
    </w:r>
  </w:p>
  <w:p w14:paraId="440440B5" w14:textId="77777777" w:rsidR="00C579C9" w:rsidRDefault="00C579C9">
    <w:pPr>
      <w:pStyle w:val="Footer"/>
      <w:rPr>
        <w:rFonts w:ascii="Calibri" w:eastAsiaTheme="minorEastAsia"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440B7" w14:textId="77777777" w:rsidR="00C579C9" w:rsidRDefault="003D7A05">
    <w:pPr>
      <w:pStyle w:val="Footer"/>
    </w:pPr>
    <w:r>
      <w:rPr>
        <w:rFonts w:eastAsia="Times New Roman" w:cs="Arial" w:hint="eastAsia"/>
        <w:lang w:val="en-US" w:eastAsia="zh-CN"/>
      </w:rPr>
      <w:t>Proposed Amendments to Model Course 7.03 Officer In Charge of a Navigational Watch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A942B" w14:textId="77777777" w:rsidR="0025560D" w:rsidRDefault="0025560D">
      <w:pPr>
        <w:spacing w:line="240" w:lineRule="auto"/>
      </w:pPr>
      <w:r>
        <w:separator/>
      </w:r>
    </w:p>
  </w:footnote>
  <w:footnote w:type="continuationSeparator" w:id="0">
    <w:p w14:paraId="20C135DE" w14:textId="77777777" w:rsidR="0025560D" w:rsidRDefault="002556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440B0" w14:textId="77777777" w:rsidR="00C579C9" w:rsidRDefault="00C579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440B1" w14:textId="77777777" w:rsidR="00C579C9" w:rsidRDefault="003D7A05">
    <w:pPr>
      <w:pStyle w:val="Header"/>
      <w:jc w:val="right"/>
    </w:pPr>
    <w:r>
      <w:rPr>
        <w:noProof/>
        <w:lang w:val="en-US" w:eastAsia="zh-CN"/>
      </w:rPr>
      <w:drawing>
        <wp:anchor distT="0" distB="0" distL="114300" distR="114300" simplePos="0" relativeHeight="251658240" behindDoc="0" locked="0" layoutInCell="1" allowOverlap="1" wp14:anchorId="440440B8" wp14:editId="440440B9">
          <wp:simplePos x="0" y="0"/>
          <wp:positionH relativeFrom="column">
            <wp:posOffset>6055995</wp:posOffset>
          </wp:positionH>
          <wp:positionV relativeFrom="paragraph">
            <wp:posOffset>-185420</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440B6" w14:textId="77777777" w:rsidR="00C579C9" w:rsidRDefault="003D7A05">
    <w:pPr>
      <w:pStyle w:val="Header"/>
      <w:jc w:val="center"/>
    </w:pPr>
    <w:r>
      <w:rPr>
        <w:noProof/>
      </w:rPr>
      <w:drawing>
        <wp:anchor distT="0" distB="0" distL="114300" distR="114300" simplePos="0" relativeHeight="251658241" behindDoc="0" locked="0" layoutInCell="1" allowOverlap="1" wp14:anchorId="440440BA" wp14:editId="440440BB">
          <wp:simplePos x="0" y="0"/>
          <wp:positionH relativeFrom="column">
            <wp:posOffset>2523490</wp:posOffset>
          </wp:positionH>
          <wp:positionV relativeFrom="paragraph">
            <wp:posOffset>-96520</wp:posOffset>
          </wp:positionV>
          <wp:extent cx="854710" cy="831215"/>
          <wp:effectExtent l="0" t="0" r="0" b="0"/>
          <wp:wrapSquare wrapText="bothSides"/>
          <wp:docPr id="2"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7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553231581">
    <w:abstractNumId w:val="19"/>
  </w:num>
  <w:num w:numId="2" w16cid:durableId="2009287106">
    <w:abstractNumId w:val="0"/>
  </w:num>
  <w:num w:numId="3" w16cid:durableId="1322850761">
    <w:abstractNumId w:val="3"/>
  </w:num>
  <w:num w:numId="4" w16cid:durableId="674842428">
    <w:abstractNumId w:val="14"/>
  </w:num>
  <w:num w:numId="5" w16cid:durableId="588923698">
    <w:abstractNumId w:val="1"/>
  </w:num>
  <w:num w:numId="6" w16cid:durableId="565458469">
    <w:abstractNumId w:val="20"/>
  </w:num>
  <w:num w:numId="7" w16cid:durableId="1067915322">
    <w:abstractNumId w:val="15"/>
  </w:num>
  <w:num w:numId="8" w16cid:durableId="539636371">
    <w:abstractNumId w:val="23"/>
  </w:num>
  <w:num w:numId="9" w16cid:durableId="599725782">
    <w:abstractNumId w:val="22"/>
  </w:num>
  <w:num w:numId="10" w16cid:durableId="2097363216">
    <w:abstractNumId w:val="18"/>
  </w:num>
  <w:num w:numId="11" w16cid:durableId="1146505216">
    <w:abstractNumId w:val="13"/>
  </w:num>
  <w:num w:numId="12" w16cid:durableId="863637337">
    <w:abstractNumId w:val="16"/>
  </w:num>
  <w:num w:numId="13" w16cid:durableId="1637249749">
    <w:abstractNumId w:val="12"/>
  </w:num>
  <w:num w:numId="14" w16cid:durableId="279189689">
    <w:abstractNumId w:val="5"/>
  </w:num>
  <w:num w:numId="15" w16cid:durableId="1842625022">
    <w:abstractNumId w:val="2"/>
  </w:num>
  <w:num w:numId="16" w16cid:durableId="559905045">
    <w:abstractNumId w:val="4"/>
  </w:num>
  <w:num w:numId="17" w16cid:durableId="1852337324">
    <w:abstractNumId w:val="21"/>
  </w:num>
  <w:num w:numId="18" w16cid:durableId="1392725814">
    <w:abstractNumId w:val="8"/>
  </w:num>
  <w:num w:numId="19" w16cid:durableId="491524671">
    <w:abstractNumId w:val="9"/>
  </w:num>
  <w:num w:numId="20" w16cid:durableId="1823504476">
    <w:abstractNumId w:val="7"/>
  </w:num>
  <w:num w:numId="21" w16cid:durableId="1737436182">
    <w:abstractNumId w:val="6"/>
  </w:num>
  <w:num w:numId="22" w16cid:durableId="1296721562">
    <w:abstractNumId w:val="17"/>
  </w:num>
  <w:num w:numId="23" w16cid:durableId="1303854147">
    <w:abstractNumId w:val="11"/>
  </w:num>
  <w:num w:numId="24" w16cid:durableId="598367243">
    <w:abstractNumId w:val="10"/>
  </w:num>
  <w:num w:numId="25" w16cid:durableId="16734076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100482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NGQzNWI5YjA1YzYxYTI2OTZhOWViNTdiNzcxNzEzMTMifQ=="/>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0263C"/>
    <w:rsid w:val="00110203"/>
    <w:rsid w:val="00110AE7"/>
    <w:rsid w:val="001241C8"/>
    <w:rsid w:val="00177F4D"/>
    <w:rsid w:val="00180DDA"/>
    <w:rsid w:val="00194B39"/>
    <w:rsid w:val="001A6395"/>
    <w:rsid w:val="001B2A2D"/>
    <w:rsid w:val="001B737D"/>
    <w:rsid w:val="001C44A3"/>
    <w:rsid w:val="001C77BB"/>
    <w:rsid w:val="001E0E15"/>
    <w:rsid w:val="001F528A"/>
    <w:rsid w:val="001F704E"/>
    <w:rsid w:val="00201722"/>
    <w:rsid w:val="00203AA5"/>
    <w:rsid w:val="002125B0"/>
    <w:rsid w:val="00216CF5"/>
    <w:rsid w:val="00221E08"/>
    <w:rsid w:val="00237D7C"/>
    <w:rsid w:val="00243228"/>
    <w:rsid w:val="00251483"/>
    <w:rsid w:val="0025560D"/>
    <w:rsid w:val="00255CAA"/>
    <w:rsid w:val="0025741F"/>
    <w:rsid w:val="00264305"/>
    <w:rsid w:val="00286FEF"/>
    <w:rsid w:val="002A0346"/>
    <w:rsid w:val="002A0929"/>
    <w:rsid w:val="002A4487"/>
    <w:rsid w:val="002A6BAC"/>
    <w:rsid w:val="002B49E9"/>
    <w:rsid w:val="002C632E"/>
    <w:rsid w:val="002D3E8B"/>
    <w:rsid w:val="002D4575"/>
    <w:rsid w:val="002D5C0C"/>
    <w:rsid w:val="002D61AC"/>
    <w:rsid w:val="002E03D1"/>
    <w:rsid w:val="002E6B74"/>
    <w:rsid w:val="002E6FCA"/>
    <w:rsid w:val="002F65CA"/>
    <w:rsid w:val="00324468"/>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D7A05"/>
    <w:rsid w:val="003F2918"/>
    <w:rsid w:val="003F430E"/>
    <w:rsid w:val="0041088C"/>
    <w:rsid w:val="0041230E"/>
    <w:rsid w:val="00420A38"/>
    <w:rsid w:val="00426DB3"/>
    <w:rsid w:val="00431B19"/>
    <w:rsid w:val="004533B7"/>
    <w:rsid w:val="004561BC"/>
    <w:rsid w:val="00464D09"/>
    <w:rsid w:val="004661AD"/>
    <w:rsid w:val="004860C3"/>
    <w:rsid w:val="004B3726"/>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50EE"/>
    <w:rsid w:val="005F7E20"/>
    <w:rsid w:val="00605E43"/>
    <w:rsid w:val="006153BB"/>
    <w:rsid w:val="00635ADD"/>
    <w:rsid w:val="00637047"/>
    <w:rsid w:val="0064212E"/>
    <w:rsid w:val="006652C3"/>
    <w:rsid w:val="00691FD0"/>
    <w:rsid w:val="00692148"/>
    <w:rsid w:val="006A1A1E"/>
    <w:rsid w:val="006C5948"/>
    <w:rsid w:val="006E2121"/>
    <w:rsid w:val="006F2A74"/>
    <w:rsid w:val="00701E7D"/>
    <w:rsid w:val="007118F5"/>
    <w:rsid w:val="00712AA4"/>
    <w:rsid w:val="007146C4"/>
    <w:rsid w:val="007213DC"/>
    <w:rsid w:val="00721AA1"/>
    <w:rsid w:val="00724B67"/>
    <w:rsid w:val="0075009E"/>
    <w:rsid w:val="007547F8"/>
    <w:rsid w:val="00765622"/>
    <w:rsid w:val="00770B6C"/>
    <w:rsid w:val="00774730"/>
    <w:rsid w:val="00783FEA"/>
    <w:rsid w:val="007926DC"/>
    <w:rsid w:val="007A395D"/>
    <w:rsid w:val="007C346C"/>
    <w:rsid w:val="007D63E3"/>
    <w:rsid w:val="0080294B"/>
    <w:rsid w:val="00814371"/>
    <w:rsid w:val="0082480E"/>
    <w:rsid w:val="00850293"/>
    <w:rsid w:val="00851373"/>
    <w:rsid w:val="00851BA6"/>
    <w:rsid w:val="0085654D"/>
    <w:rsid w:val="00861160"/>
    <w:rsid w:val="00861801"/>
    <w:rsid w:val="00864FE4"/>
    <w:rsid w:val="0086654F"/>
    <w:rsid w:val="008702A8"/>
    <w:rsid w:val="0087239B"/>
    <w:rsid w:val="00892CA4"/>
    <w:rsid w:val="008A356F"/>
    <w:rsid w:val="008A3ECA"/>
    <w:rsid w:val="008A4653"/>
    <w:rsid w:val="008A4717"/>
    <w:rsid w:val="008A50CC"/>
    <w:rsid w:val="008C6C14"/>
    <w:rsid w:val="008D1694"/>
    <w:rsid w:val="008D79CB"/>
    <w:rsid w:val="008E28CC"/>
    <w:rsid w:val="008F07BC"/>
    <w:rsid w:val="008F126C"/>
    <w:rsid w:val="00904066"/>
    <w:rsid w:val="00921762"/>
    <w:rsid w:val="0092692B"/>
    <w:rsid w:val="009357C9"/>
    <w:rsid w:val="00943E9C"/>
    <w:rsid w:val="00953F4D"/>
    <w:rsid w:val="00960BB8"/>
    <w:rsid w:val="00964F5C"/>
    <w:rsid w:val="00973B57"/>
    <w:rsid w:val="009831C0"/>
    <w:rsid w:val="009874F9"/>
    <w:rsid w:val="0099161D"/>
    <w:rsid w:val="009C5F41"/>
    <w:rsid w:val="00A013C3"/>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C7571"/>
    <w:rsid w:val="00BD3CB8"/>
    <w:rsid w:val="00BD4E6F"/>
    <w:rsid w:val="00BE700D"/>
    <w:rsid w:val="00BF32F0"/>
    <w:rsid w:val="00BF4DCE"/>
    <w:rsid w:val="00C02DDD"/>
    <w:rsid w:val="00C05CE5"/>
    <w:rsid w:val="00C52A4D"/>
    <w:rsid w:val="00C579C9"/>
    <w:rsid w:val="00C6171E"/>
    <w:rsid w:val="00C865DF"/>
    <w:rsid w:val="00CA6F2C"/>
    <w:rsid w:val="00CC79CE"/>
    <w:rsid w:val="00CF1871"/>
    <w:rsid w:val="00D019CE"/>
    <w:rsid w:val="00D1133E"/>
    <w:rsid w:val="00D17A34"/>
    <w:rsid w:val="00D26628"/>
    <w:rsid w:val="00D332B3"/>
    <w:rsid w:val="00D423E5"/>
    <w:rsid w:val="00D55207"/>
    <w:rsid w:val="00D60825"/>
    <w:rsid w:val="00D66142"/>
    <w:rsid w:val="00D81801"/>
    <w:rsid w:val="00D92B45"/>
    <w:rsid w:val="00D95962"/>
    <w:rsid w:val="00DA5D08"/>
    <w:rsid w:val="00DC389B"/>
    <w:rsid w:val="00DE2FEE"/>
    <w:rsid w:val="00E00BE9"/>
    <w:rsid w:val="00E04761"/>
    <w:rsid w:val="00E22A11"/>
    <w:rsid w:val="00E31E5C"/>
    <w:rsid w:val="00E44DD2"/>
    <w:rsid w:val="00E47AB7"/>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2D72"/>
    <w:rsid w:val="00FB527C"/>
    <w:rsid w:val="00FB6F75"/>
    <w:rsid w:val="00FC0EB3"/>
    <w:rsid w:val="00FD675E"/>
    <w:rsid w:val="00FE5674"/>
    <w:rsid w:val="01203FAE"/>
    <w:rsid w:val="02684B5D"/>
    <w:rsid w:val="02C42E89"/>
    <w:rsid w:val="0605352B"/>
    <w:rsid w:val="06453D54"/>
    <w:rsid w:val="116B74D9"/>
    <w:rsid w:val="13F75DC1"/>
    <w:rsid w:val="15E129CE"/>
    <w:rsid w:val="180C0911"/>
    <w:rsid w:val="1A761CB5"/>
    <w:rsid w:val="212154AC"/>
    <w:rsid w:val="2A7E3CF4"/>
    <w:rsid w:val="2DEA4CC1"/>
    <w:rsid w:val="323C5A5D"/>
    <w:rsid w:val="33B75C71"/>
    <w:rsid w:val="33B9040C"/>
    <w:rsid w:val="33F10A3C"/>
    <w:rsid w:val="38C351EE"/>
    <w:rsid w:val="3D4F6AA6"/>
    <w:rsid w:val="3F171845"/>
    <w:rsid w:val="44D95A11"/>
    <w:rsid w:val="47A11F37"/>
    <w:rsid w:val="4CA0127C"/>
    <w:rsid w:val="52CE4018"/>
    <w:rsid w:val="57327A88"/>
    <w:rsid w:val="58346B6C"/>
    <w:rsid w:val="5BC326E1"/>
    <w:rsid w:val="5D891708"/>
    <w:rsid w:val="649C5CDE"/>
    <w:rsid w:val="68CD16AD"/>
    <w:rsid w:val="6C0F058F"/>
    <w:rsid w:val="6FD4073F"/>
    <w:rsid w:val="71920141"/>
    <w:rsid w:val="74D80B53"/>
    <w:rsid w:val="77BA4E88"/>
    <w:rsid w:val="7DF78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044036"/>
  <w15:docId w15:val="{834372BC-C6C5-4452-B005-EA079A9EF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pPr>
      <w:keepNext/>
      <w:keepLines/>
      <w:numPr>
        <w:numId w:val="1"/>
      </w:numPr>
      <w:spacing w:before="240" w:after="200" w:line="240" w:lineRule="atLeast"/>
      <w:outlineLvl w:val="0"/>
    </w:pPr>
    <w:rPr>
      <w:rFonts w:ascii="Calibri" w:eastAsiaTheme="majorEastAsia" w:hAnsi="Calibri" w:cstheme="majorBidi"/>
      <w:b/>
      <w:bCs/>
      <w:caps/>
      <w:color w:val="00558C"/>
      <w:sz w:val="28"/>
      <w:szCs w:val="24"/>
      <w:lang w:eastAsia="en-US"/>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eastAsia="en-US"/>
    </w:rPr>
  </w:style>
  <w:style w:type="paragraph" w:styleId="Header">
    <w:name w:val="header"/>
    <w:basedOn w:val="Normal"/>
    <w:link w:val="HeaderChar"/>
    <w:qFormat/>
    <w:pPr>
      <w:spacing w:line="240" w:lineRule="exact"/>
    </w:p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eastAsia="Calibri" w:hAnsiTheme="majorHAnsi" w:cs="Calibri"/>
      <w:b/>
      <w:bCs/>
      <w:caps/>
      <w:color w:val="00558C"/>
      <w:sz w:val="28"/>
      <w:szCs w:val="28"/>
      <w:lang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E0F5AC-B243-4FAE-9B41-DBF90F590A3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E5BD47B0-1EEF-4B9B-83BB-C6FB5F170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DDCA04-19D6-4A21-BF55-282F402908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1077</Words>
  <Characters>6142</Characters>
  <Application>Microsoft Office Word</Application>
  <DocSecurity>0</DocSecurity>
  <Lines>51</Lines>
  <Paragraphs>14</Paragraphs>
  <ScaleCrop>false</ScaleCrop>
  <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19</cp:revision>
  <cp:lastPrinted>2025-08-30T14:22:00Z</cp:lastPrinted>
  <dcterms:created xsi:type="dcterms:W3CDTF">2024-08-21T16:24:00Z</dcterms:created>
  <dcterms:modified xsi:type="dcterms:W3CDTF">2025-09-30T15:27:00Z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ProductBuildVer">
    <vt:lpwstr>2052-12.1.0.22529</vt:lpwstr>
  </property>
  <property fmtid="{D5CDD505-2E9C-101B-9397-08002B2CF9AE}" pid="4" name="ICV">
    <vt:lpwstr>6AD9187BF5174673AFBBEBBCFE53B2A1_13</vt:lpwstr>
  </property>
  <property fmtid="{D5CDD505-2E9C-101B-9397-08002B2CF9AE}" pid="5" name="KSOTemplateDocerSaveRecord">
    <vt:lpwstr>eyJoZGlkIjoiYzAwNWRlODcwMjAwZDQzZTIyYzljMWI3NDQ0ZmQ3ZTMiLCJ1c2VySWQiOiI1ODE2MjM5MTEifQ==</vt:lpwstr>
  </property>
  <property fmtid="{D5CDD505-2E9C-101B-9397-08002B2CF9AE}" pid="6" name="MediaServiceImageTags">
    <vt:lpwstr/>
  </property>
  <property fmtid="{D5CDD505-2E9C-101B-9397-08002B2CF9AE}" pid="7" name="docLang">
    <vt:lpwstr>en</vt:lpwstr>
  </property>
</Properties>
</file>